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3240" w:firstLineChars="900"/>
        <w:rPr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  <w:t>管廊运维员</w:t>
      </w:r>
    </w:p>
    <w:p>
      <w:pPr>
        <w:widowControl/>
        <w:spacing w:line="360" w:lineRule="auto"/>
        <w:jc w:val="center"/>
        <w:rPr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  <w:t>国家职业技能标准</w:t>
      </w:r>
    </w:p>
    <w:p>
      <w:pPr>
        <w:widowControl/>
        <w:spacing w:line="360" w:lineRule="auto"/>
        <w:ind w:firstLine="3360" w:firstLineChars="1400"/>
        <w:jc w:val="left"/>
        <w:rPr>
          <w:rFonts w:ascii="黑体" w:hAnsi="宋体" w:eastAsia="黑体" w:cs="黑体"/>
          <w:color w:val="000000"/>
          <w:kern w:val="0"/>
          <w:sz w:val="24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>（</w:t>
      </w:r>
      <w:r>
        <w:rPr>
          <w:rFonts w:hint="eastAsia" w:ascii="黑体" w:hAnsi="宋体" w:eastAsia="黑体" w:cs="黑体"/>
          <w:color w:val="000000"/>
          <w:kern w:val="0"/>
          <w:sz w:val="24"/>
          <w:lang w:eastAsia="zh-CN" w:bidi="ar"/>
        </w:rPr>
        <w:t>征求意见稿</w:t>
      </w: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>）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 xml:space="preserve">1. 职业概况 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 xml:space="preserve">1.1 职业名称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管廊运维员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1.2 职业编码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4-09-11-00 </w:t>
      </w:r>
    </w:p>
    <w:p>
      <w:pPr>
        <w:widowControl/>
        <w:spacing w:line="360" w:lineRule="auto"/>
        <w:jc w:val="left"/>
        <w:rPr>
          <w:rFonts w:ascii="黑体" w:hAnsi="宋体" w:eastAsia="黑体" w:cs="黑体"/>
          <w:color w:val="000000"/>
          <w:kern w:val="0"/>
          <w:sz w:val="24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 xml:space="preserve">1.3 职业定义 </w:t>
      </w:r>
    </w:p>
    <w:p>
      <w:pPr>
        <w:widowControl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在电力、通信、给排水等管线集于一体的城市综合管廊运营过程中，从事项目组织管理和设备运行与维护等技术工作的人员。 </w:t>
      </w:r>
    </w:p>
    <w:p>
      <w:pPr>
        <w:widowControl/>
        <w:spacing w:line="360" w:lineRule="auto"/>
        <w:jc w:val="left"/>
        <w:rPr>
          <w:rFonts w:ascii="黑体" w:hAnsi="宋体" w:eastAsia="黑体" w:cs="黑体"/>
          <w:color w:val="000000"/>
          <w:kern w:val="0"/>
          <w:sz w:val="24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 xml:space="preserve">1.4 职业技能等级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本职业共设四个等级，分别为：四级/中级工、三级/高级工、二级/技师、一级/高级技师。 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1.5 职业环境条件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室内、外，地下，常温，潮湿，有限空间。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1.6 职业能力特征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身体健康、动作协调，具有一定的学习能力、理解能力、组织能力、协调能力、判断能力和计算能力。 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1.7 普通受教育程度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高中毕业(或同等学力）。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1.8 培训参考学时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四级/中级工48标准学时，三级/高级工64标准学时，二级/技师72标准学时，一级/高级技师80标准学时。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1.9 职业技能鉴定要求 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1.9.1 申报条件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具备以下条件之一者，可申报四级/中级工：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（1）取得相关职业</w:t>
      </w:r>
      <w:r>
        <w:rPr>
          <w:rStyle w:val="16"/>
          <w:rFonts w:hint="eastAsia" w:ascii="宋体" w:hAnsi="宋体" w:cs="宋体"/>
          <w:color w:val="000000"/>
          <w:kern w:val="0"/>
          <w:sz w:val="24"/>
          <w:lang w:bidi="ar"/>
        </w:rPr>
        <w:footnoteReference w:id="0"/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五级/初级工职业资格证书（技能等级证书）后，累计从事本职业或相关职业工作 4 年（含）以上。 </w:t>
      </w:r>
    </w:p>
    <w:p>
      <w:pPr>
        <w:widowControl/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累计从事本职业或相关职业工作 6 年（含）以上。</w:t>
      </w:r>
    </w:p>
    <w:p>
      <w:pPr>
        <w:widowControl/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取得技工学</w:t>
      </w:r>
      <w:r>
        <w:rPr>
          <w:rFonts w:hint="eastAsia" w:ascii="宋体" w:hAnsi="宋体" w:cs="宋体"/>
          <w:kern w:val="0"/>
          <w:sz w:val="24"/>
          <w:lang w:bidi="ar"/>
        </w:rPr>
        <w:t>校相关专业</w:t>
      </w:r>
      <w:r>
        <w:rPr>
          <w:rStyle w:val="16"/>
          <w:rFonts w:hint="eastAsia" w:ascii="宋体" w:hAnsi="宋体" w:cs="宋体"/>
          <w:kern w:val="0"/>
          <w:sz w:val="24"/>
          <w:lang w:bidi="ar"/>
        </w:rPr>
        <w:footnoteReference w:id="1"/>
      </w:r>
      <w:r>
        <w:rPr>
          <w:rFonts w:hint="eastAsia" w:ascii="宋体" w:hAnsi="宋体" w:cs="宋体"/>
          <w:kern w:val="0"/>
          <w:sz w:val="24"/>
          <w:lang w:bidi="ar"/>
        </w:rPr>
        <w:t>毕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业证书（含尚未取得毕业证书的在校应届毕业生）；或取得经评估认证、以中级技能为培养目标的中等及以上职业学校相关专业毕业证书（含尚未取得毕业证书的在校应届毕业生）。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具备以下条件之一者，可申报三级/高级工：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（1）取得本职业或相关职业四级/中级工职业资格证书（技能等级证书）后，累计从事本职业或相关职业工作 5 年（含）以上。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（2）取得本职业或相关职业四级/中级工职业资格证书（技能等级证书），并具有高级技工学校、技师学院毕业证书（含尚未取得毕业证书的在校应届毕业生）；或取得本职业或相关职业四级/中级工职业资格证书（技能等级证书），并具有经评估认证、以高级技能为培养目标的高等职业学校相关专业毕业证书（含尚未取得毕业证书的在校应届毕业生）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（3）具有大专及以上相关专业毕业证书，并取得本职业或相关职业四级/ 中级工职业资格证书（技能等级证书）后，累计从事本职业或相关职业工作 2 年（含） 以上。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具备以下条件之一者，可申报二级/技师：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（1）取得本职业或相关职业三级/高级工职业资格证书（技能等级证书）后，累计从事本职业或相关职业工作 4 年（含）以上。 </w:t>
      </w:r>
    </w:p>
    <w:p>
      <w:pPr>
        <w:widowControl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（2）取得本职业或相关职业三级/高级工职业资格证书（技能等级证书）的高级技工学校、技师学院毕业生，累计从事本职业或相关职业工作 3 年（含）以上；或取得本职业或相关职业预备技师证书的技师学院毕业生，累计从事本职业或相关职业工作 2 年（含）以上。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具备以下条件者，可申报一级/高级技师：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取得本职业或相关职业二级/技师职业资格证书（技能等级证书）后，累计从事本职业或相关职业工作 4 年（含）以上。</w:t>
      </w:r>
    </w:p>
    <w:p>
      <w:pPr>
        <w:widowControl/>
        <w:spacing w:line="360" w:lineRule="auto"/>
        <w:jc w:val="left"/>
      </w:pP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 xml:space="preserve">1.9.2 鉴定方式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分为理论知识考试、技能考核以及综合评审。理论知识考试以笔试、机考等方式为主，主要考核从业人员从事本职业应掌握的基本要求和相关知识要求；技能考核主要采用现场操作、模拟操作等方式进行，主要考核从业人员从事本职业应具备的技能水平；综合评审主要针对技师和高级技师，通常采取审阅申报材料、答辩等方式进行全面评议和审查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理论知识考试、技能考核和综合评审均实行百分制，成绩皆达 60 分（含）以上者为合格。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 xml:space="preserve">1.9.3 监考人员、考评人员与考生配比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理论知识考试中的监考人员与考生配比为1:15，且每个考场不少于 2 名监考人员；技能考核中的考评人员与考生配比为1:5，且考评人员为 3 人（含）以上单数；综合评审委员为 3 人（含）以上单数。 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 xml:space="preserve">1.9.4 鉴定时间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理论知识考试时间不少于 90 min，技能考核时间不少于 120 min，综合评审时间不少于 20 min。 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 xml:space="preserve">1.9.6 鉴定场所设备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理论知识考试在标准教室或机房进行，技能考核在管廊模拟实训场或管廊工作现场进行。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color w:val="000000"/>
          <w:sz w:val="24"/>
          <w:lang w:bidi="ar"/>
        </w:rPr>
      </w:pPr>
    </w:p>
    <w:p>
      <w:pPr>
        <w:widowControl/>
        <w:spacing w:line="360" w:lineRule="auto"/>
        <w:jc w:val="left"/>
        <w:rPr>
          <w:rFonts w:ascii="黑体" w:hAnsi="黑体" w:eastAsia="黑体" w:cs="黑体"/>
          <w:color w:val="000000"/>
          <w:sz w:val="24"/>
          <w:lang w:bidi="ar"/>
        </w:rPr>
        <w:sectPr>
          <w:footerReference r:id="rId4" w:type="default"/>
          <w:footnotePr>
            <w:numFmt w:val="decimalEnclosedCircleChinese"/>
          </w:footnote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widowControl/>
        <w:spacing w:line="360" w:lineRule="auto"/>
        <w:jc w:val="left"/>
        <w:rPr>
          <w:sz w:val="24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 xml:space="preserve">2. 基本要求 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 xml:space="preserve">2.1 职业道德 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 xml:space="preserve">2.1.1 职业道德基本知识 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 xml:space="preserve">2.1.2 职业守则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（1）爱岗敬业，忠于职守。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（2）遵纪守法，文明生产。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（3）诚实守信，团结协作。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（4）严守规程，安全操作。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（5）勤奋好学，不断进取。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（6）弘扬工匠精神，追求精益求精。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 xml:space="preserve">2.2 基础知识 </w:t>
      </w:r>
    </w:p>
    <w:p>
      <w:pPr>
        <w:widowControl/>
        <w:spacing w:line="360" w:lineRule="auto"/>
        <w:jc w:val="left"/>
        <w:rPr>
          <w:rFonts w:ascii="黑体" w:hAnsi="宋体" w:eastAsia="黑体" w:cs="黑体"/>
          <w:kern w:val="0"/>
          <w:sz w:val="24"/>
          <w:lang w:bidi="ar"/>
        </w:rPr>
      </w:pPr>
      <w:r>
        <w:rPr>
          <w:rFonts w:hint="eastAsia" w:ascii="黑体" w:hAnsi="宋体" w:eastAsia="黑体" w:cs="黑体"/>
          <w:kern w:val="0"/>
          <w:sz w:val="24"/>
          <w:lang w:bidi="ar"/>
        </w:rPr>
        <w:t>2.2.1 管廊基础知识</w:t>
      </w:r>
    </w:p>
    <w:p>
      <w:pPr>
        <w:widowControl/>
        <w:numPr>
          <w:ilvl w:val="0"/>
          <w:numId w:val="2"/>
        </w:num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管廊的分类。</w:t>
      </w:r>
    </w:p>
    <w:p>
      <w:pPr>
        <w:widowControl/>
        <w:numPr>
          <w:ilvl w:val="0"/>
          <w:numId w:val="2"/>
        </w:num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管廊的建设、运营发展概况。</w:t>
      </w:r>
    </w:p>
    <w:p>
      <w:pPr>
        <w:widowControl/>
        <w:numPr>
          <w:ilvl w:val="0"/>
          <w:numId w:val="2"/>
        </w:num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管廊的政策、规范文件。</w:t>
      </w:r>
    </w:p>
    <w:p>
      <w:pPr>
        <w:widowControl/>
        <w:spacing w:line="360" w:lineRule="auto"/>
        <w:jc w:val="left"/>
        <w:rPr>
          <w:rFonts w:ascii="黑体" w:hAnsi="宋体" w:eastAsia="黑体" w:cs="黑体"/>
          <w:kern w:val="0"/>
          <w:sz w:val="24"/>
          <w:lang w:bidi="ar"/>
        </w:rPr>
      </w:pPr>
      <w:r>
        <w:rPr>
          <w:rFonts w:hint="eastAsia" w:ascii="黑体" w:hAnsi="宋体" w:eastAsia="黑体" w:cs="黑体"/>
          <w:kern w:val="0"/>
          <w:sz w:val="24"/>
          <w:lang w:bidi="ar"/>
        </w:rPr>
        <w:t>2.2.2 电工电子基础知识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（1）三相交流电路基本知识。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（2）电工常用材料的性能、用途。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（3）电力拖动及控制原理基础知识。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（4）电气图的识读原理。</w:t>
      </w:r>
    </w:p>
    <w:p>
      <w:pPr>
        <w:widowControl/>
        <w:spacing w:line="360" w:lineRule="auto"/>
        <w:jc w:val="left"/>
        <w:rPr>
          <w:rFonts w:ascii="黑体" w:hAnsi="宋体" w:eastAsia="黑体" w:cs="黑体"/>
          <w:kern w:val="0"/>
          <w:sz w:val="24"/>
          <w:lang w:bidi="ar"/>
        </w:rPr>
      </w:pPr>
      <w:r>
        <w:rPr>
          <w:rFonts w:hint="eastAsia" w:ascii="黑体" w:hAnsi="宋体" w:eastAsia="黑体" w:cs="黑体"/>
          <w:kern w:val="0"/>
          <w:sz w:val="24"/>
          <w:lang w:bidi="ar"/>
        </w:rPr>
        <w:t>2.2.3 管廊本体基础知识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（1）结构图的识读原理。</w:t>
      </w:r>
    </w:p>
    <w:p>
      <w:pPr>
        <w:widowControl/>
        <w:spacing w:line="360" w:lineRule="auto"/>
        <w:ind w:firstLine="480" w:firstLineChars="200"/>
        <w:jc w:val="left"/>
        <w:rPr>
          <w:rFonts w:ascii="黑体" w:hAnsi="宋体" w:eastAsia="黑体" w:cs="黑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（2）本体节点的用途、要求。</w:t>
      </w:r>
    </w:p>
    <w:p>
      <w:pPr>
        <w:widowControl/>
        <w:spacing w:line="360" w:lineRule="auto"/>
        <w:jc w:val="left"/>
        <w:rPr>
          <w:rFonts w:ascii="黑体" w:hAnsi="宋体" w:eastAsia="黑体" w:cs="黑体"/>
          <w:kern w:val="0"/>
          <w:sz w:val="24"/>
          <w:lang w:bidi="ar"/>
        </w:rPr>
      </w:pPr>
      <w:r>
        <w:rPr>
          <w:rFonts w:hint="eastAsia" w:ascii="黑体" w:hAnsi="宋体" w:eastAsia="黑体" w:cs="黑体"/>
          <w:kern w:val="0"/>
          <w:sz w:val="24"/>
          <w:lang w:bidi="ar"/>
        </w:rPr>
        <w:t>2.2.4 入廊管线基础知识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 xml:space="preserve">2.2.5 安全和环保知识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（1）安全操作规程与劳动保护知识。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（2）消防安全知识。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（3）安全用电知识。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（4）应急急救知识。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（5）节能减排知识。 </w:t>
      </w:r>
    </w:p>
    <w:p>
      <w:pPr>
        <w:widowControl/>
        <w:spacing w:line="360" w:lineRule="auto"/>
        <w:jc w:val="left"/>
        <w:rPr>
          <w:rFonts w:ascii="黑体" w:hAnsi="宋体" w:eastAsia="黑体" w:cs="黑体"/>
          <w:color w:val="000000"/>
          <w:kern w:val="0"/>
          <w:sz w:val="24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 xml:space="preserve">2.2.6 质量管理知识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（1）质量管理的基础知识。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（2）质量管理体系对设备设施管理的基本要求。 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 xml:space="preserve">2.2.7 相关法律、法规知识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（1）《中华人民共和国劳动法》相关知识。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（2）《中华人民共和国安全生产法》相关知识。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（3）《中华人民共和国环境保护法》相关知识。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（4）《中华人民共和国劳动合同法》相关知识。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（5）《中华人民共和国消防法》相关知识。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（6）《中华人民共和国建筑法》相关知识。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（7）《安全生产事故报告和调查处理条例》相关知识。</w:t>
      </w:r>
    </w:p>
    <w:p>
      <w:pPr>
        <w:widowControl/>
        <w:spacing w:line="360" w:lineRule="auto"/>
        <w:jc w:val="left"/>
        <w:rPr>
          <w:rFonts w:ascii="黑体" w:hAnsi="宋体" w:eastAsia="黑体" w:cs="黑体"/>
          <w:color w:val="000000"/>
          <w:kern w:val="0"/>
          <w:sz w:val="24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>3. 工作要求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本标准对四级/中级工、三级/高级工、二级/技师、一级/高级技师的技能要求和相关知识要求依次递进，高级别涵盖低级别的要求。</w:t>
      </w:r>
    </w:p>
    <w:p>
      <w:pPr>
        <w:widowControl/>
        <w:spacing w:line="360" w:lineRule="auto"/>
        <w:jc w:val="left"/>
        <w:rPr>
          <w:rFonts w:ascii="黑体" w:hAnsi="宋体" w:eastAsia="黑体" w:cs="黑体"/>
          <w:color w:val="000000"/>
          <w:kern w:val="0"/>
          <w:sz w:val="24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>3.1四级/中级工</w:t>
      </w:r>
    </w:p>
    <w:tbl>
      <w:tblPr>
        <w:tblStyle w:val="1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278"/>
        <w:gridCol w:w="3082"/>
        <w:gridCol w:w="3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职业功能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工作内容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技能要求</w:t>
            </w:r>
          </w:p>
        </w:tc>
        <w:tc>
          <w:tcPr>
            <w:tcW w:w="322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相关知识要求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运行管理</w:t>
            </w:r>
          </w:p>
        </w:tc>
        <w:tc>
          <w:tcPr>
            <w:tcW w:w="1278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1.1 监控与运行</w:t>
            </w:r>
          </w:p>
        </w:tc>
        <w:tc>
          <w:tcPr>
            <w:tcW w:w="3082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1.1.1 能完成监控中心运行和值班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1.1.2 能判断消防系统、监控与报警系统、环境与设备监控系统、通信系统、门禁系统的报警状态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1.1.3 能分析空气质量检测数据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1.1.4 能核查和登记出入管廊的人员、设备</w:t>
            </w:r>
          </w:p>
        </w:tc>
        <w:tc>
          <w:tcPr>
            <w:tcW w:w="3222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1.1.1 监控的内容、方法及运行要求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1.1.2 监控报警信号状态管控要求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1.1.3 空气质量标准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1.1.4 管廊出入管理要求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78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1.2 运行记录与分析</w:t>
            </w:r>
          </w:p>
        </w:tc>
        <w:tc>
          <w:tcPr>
            <w:tcW w:w="3082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1.2.1 能填写监控系统运行记录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1.2.2 能填写值班工作日志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1.2.3 能编制运行报表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1.2.4 能抄录计量数值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1.2.5 能计算水、电、热能源数据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1.2.6 能分析能源数据</w:t>
            </w:r>
          </w:p>
        </w:tc>
        <w:tc>
          <w:tcPr>
            <w:tcW w:w="3222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1.2.1 监控运行记录填写内容及要求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1.2.2 值班工作日志填写内容及要求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1.2.3 运行报表内容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1.2.4 常用测量仪表识读方法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1.2.5 能源数据计算方法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1.2.6 能源数据分析方法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vMerge w:val="continue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78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1.3作业管理</w:t>
            </w:r>
          </w:p>
        </w:tc>
        <w:tc>
          <w:tcPr>
            <w:tcW w:w="3082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1.3.1 能办理入廊手续、管理入廊材料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1.3.2 能监管入廊作业过程中用电、动火状态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1.3.3 能完成入廊作业验收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1.3.4 能监管、检查入廊作业过程的安全</w:t>
            </w:r>
          </w:p>
        </w:tc>
        <w:tc>
          <w:tcPr>
            <w:tcW w:w="3222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1.3.1 入廊手续办理程序、要求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1.3.2 用电、动火作业管理规定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1.3.3 入廊作业验收标准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1.3.4 入廊作业管理规定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78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1.4管线巡检</w:t>
            </w:r>
          </w:p>
        </w:tc>
        <w:tc>
          <w:tcPr>
            <w:tcW w:w="3082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1.4.1 能巡检入廊管线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1.4.2 能发现入廊管线的异常情况</w:t>
            </w:r>
          </w:p>
        </w:tc>
        <w:tc>
          <w:tcPr>
            <w:tcW w:w="3222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1.4.1 入廊管线巡检内容及方法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1.4.2 入廊管线检查、监测标准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78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1.5管廊本体巡检</w:t>
            </w:r>
          </w:p>
        </w:tc>
        <w:tc>
          <w:tcPr>
            <w:tcW w:w="3082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1.5.1 能发现管廊主体沉降、裂缝、渗水等异常情况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1.5.2 能巡检管廊安全保护区域和安全控制区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1.5.3 能巡检管廊井盖、盖板、支架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1.5.4 能巡检出线管孔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1.5.5 能巡检工井结构、井内设施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1.5.6 能巡检人员出入口、吊装口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1.5.7 能填写巡检记录表</w:t>
            </w:r>
          </w:p>
        </w:tc>
        <w:tc>
          <w:tcPr>
            <w:tcW w:w="3222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1.5.1 管廊主体结构模式、施工原理及日常检查判断标准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1.5.2 管廊安全保护区域和安全控制区检查标准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1.5.3 井盖、盖板、支架检查标准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1.5.4 出线管孔检查标准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1.5.5 工井结构、井内设施检查标准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1.5.6 人员出入口、吊装口检查标准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1.5.7 巡检记录表填写内容及要求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78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1.6设备巡检</w:t>
            </w:r>
          </w:p>
        </w:tc>
        <w:tc>
          <w:tcPr>
            <w:tcW w:w="3082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1.6.1 能巡检供电设备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1.6.2 能巡检照明系统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1.6.3 能巡检通风系统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1.6.4 能巡检给排水系统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1.6.5 能巡检消防系统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1.6.6 能巡检监控与报警系统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1.6.7 能巡检环境与设备监控系统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1.6.8 能巡检通信系统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1.6.9 能巡检门禁系统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1.6.10 能巡检标识系统</w:t>
            </w:r>
          </w:p>
        </w:tc>
        <w:tc>
          <w:tcPr>
            <w:tcW w:w="3222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1.6.1 供电设备常用知识、电工工器具使用方法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1.6.2 照明系统工作要求</w:t>
            </w:r>
          </w:p>
          <w:p>
            <w:pPr>
              <w:ind w:firstLine="163" w:firstLineChars="78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1.6.3 通风系统工作原理</w:t>
            </w:r>
          </w:p>
          <w:p>
            <w:pPr>
              <w:ind w:firstLine="163" w:firstLineChars="78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1.6.4 给排水系统工作原理</w:t>
            </w:r>
          </w:p>
          <w:p>
            <w:pPr>
              <w:ind w:firstLine="163" w:firstLineChars="78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1.6.5 消防系统工作原理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1.6.6 监控与报警系统技术要求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1.6.7 环境与设备监控系统技术要求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1.6.8 通信系统技术要求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1.6.9 门禁系统技术要求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1.6.10标识系统使用规范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vMerge w:val="restart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设备设施维修维护</w:t>
            </w:r>
          </w:p>
        </w:tc>
        <w:tc>
          <w:tcPr>
            <w:tcW w:w="1278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2.1 管廊本体维护</w:t>
            </w:r>
          </w:p>
        </w:tc>
        <w:tc>
          <w:tcPr>
            <w:tcW w:w="3082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2.1.1 能维护管廊主体结构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2.1.2 能维护支架、桥架构件及连接件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2.1.3 能维护井盖、盖板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2.1.4 能维护出线管孔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2.1.5 能维护工井结构、井内设施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2.1.6 能维护人员出入口、吊装口</w:t>
            </w:r>
          </w:p>
        </w:tc>
        <w:tc>
          <w:tcPr>
            <w:tcW w:w="3222" w:type="dxa"/>
          </w:tcPr>
          <w:p>
            <w:pPr>
              <w:ind w:firstLine="163" w:firstLineChars="78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2.1.1 管廊主体基本维护标准</w:t>
            </w:r>
          </w:p>
          <w:p>
            <w:pPr>
              <w:ind w:firstLine="163" w:firstLineChars="78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2.1.2 支架、桥架构件及连接件维护标准</w:t>
            </w:r>
          </w:p>
          <w:p>
            <w:pPr>
              <w:ind w:firstLine="163" w:firstLineChars="78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2.1.3 井盖、盖板维护标准</w:t>
            </w:r>
          </w:p>
          <w:p>
            <w:pPr>
              <w:ind w:firstLine="163" w:firstLineChars="78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2.1.4 出线管孔维护标准</w:t>
            </w:r>
          </w:p>
          <w:p>
            <w:pPr>
              <w:ind w:firstLine="163" w:firstLineChars="78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2.1.5 工井结构、井内设施维护标准</w:t>
            </w:r>
          </w:p>
          <w:p>
            <w:pPr>
              <w:ind w:firstLine="163" w:firstLineChars="78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2.1.6 人员出入口、吊装口维护标准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78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2.2 设备维修维护</w:t>
            </w:r>
          </w:p>
        </w:tc>
        <w:tc>
          <w:tcPr>
            <w:tcW w:w="3082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2.2.1 能维护供电设备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2.2.2 能维护和维修更换照明系统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2.2.3 能维护和保养通风系统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2.2.4 能维护给排水系统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2.2.5 能维护消防系统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2.2.6 能维护监控与报警系统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2.2.7 能维护环境与设备监控系统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2.2.8 能维护通信系统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2.2.9 能维护门禁系统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2.2.10 能维护标识系统</w:t>
            </w:r>
          </w:p>
        </w:tc>
        <w:tc>
          <w:tcPr>
            <w:tcW w:w="3222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2.2.1 供电设备维护规程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2.2.2 照明系统维护规程</w:t>
            </w:r>
          </w:p>
          <w:p>
            <w:pPr>
              <w:ind w:firstLine="163" w:firstLineChars="78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2.2.3 通风系统维护规程</w:t>
            </w:r>
          </w:p>
          <w:p>
            <w:pPr>
              <w:ind w:firstLine="163" w:firstLineChars="78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2.2.4 给排水系统维护规程</w:t>
            </w:r>
          </w:p>
          <w:p>
            <w:pPr>
              <w:ind w:firstLine="163" w:firstLineChars="78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2.2.5 消防系统维护规程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2.2.6 监控与报警系统维护规程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2.2.7 环境与设备监控系统维护规程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2.2.8 通信系统维护规程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2.2.9 门禁系统维护规程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2.2.10 标识系统维护规程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安全管理</w:t>
            </w:r>
          </w:p>
        </w:tc>
        <w:tc>
          <w:tcPr>
            <w:tcW w:w="1278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3.1 紧急救护</w:t>
            </w:r>
          </w:p>
        </w:tc>
        <w:tc>
          <w:tcPr>
            <w:tcW w:w="3082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3.1.1 能进行常见紧急救护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3.1.2 能运用心肺复苏法进行急救</w:t>
            </w:r>
          </w:p>
        </w:tc>
        <w:tc>
          <w:tcPr>
            <w:tcW w:w="3222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3.1.1 常见紧急救护方法及程序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3.1.2 心肺复苏法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78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3.2 安全工器具管理</w:t>
            </w:r>
          </w:p>
        </w:tc>
        <w:tc>
          <w:tcPr>
            <w:tcW w:w="3082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3.2.1 能使用安全工器具保障人身安全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3.2.2 能检查、验收安全工器具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3.2.3 能进行安全工器具日常维护</w:t>
            </w:r>
          </w:p>
        </w:tc>
        <w:tc>
          <w:tcPr>
            <w:tcW w:w="3222" w:type="dxa"/>
          </w:tcPr>
          <w:p>
            <w:pPr>
              <w:ind w:firstLine="195" w:firstLineChars="93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3.2.1 安全工器具使用方法</w:t>
            </w:r>
          </w:p>
          <w:p>
            <w:pPr>
              <w:ind w:firstLine="195" w:firstLineChars="93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3.2.2 安全工器具验收、试验规定</w:t>
            </w:r>
          </w:p>
          <w:p>
            <w:pPr>
              <w:ind w:firstLine="195" w:firstLineChars="93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3.2.3 安全工器具日常维护内容和管理要求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714" w:type="dxa"/>
            <w:vMerge w:val="continue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78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3.3 环境健康管理</w:t>
            </w:r>
          </w:p>
        </w:tc>
        <w:tc>
          <w:tcPr>
            <w:tcW w:w="3082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3.3.1 能使用检测工具进行空气检测，并初步分析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3.3.2 能发现有毒有害气体污染物隐患</w:t>
            </w:r>
          </w:p>
        </w:tc>
        <w:tc>
          <w:tcPr>
            <w:tcW w:w="3222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3.3.1 空气检测工具工作原理及使用方法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3.3.2 常见有毒有害气体标准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78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3.4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管廊本体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安全管理</w:t>
            </w:r>
          </w:p>
        </w:tc>
        <w:tc>
          <w:tcPr>
            <w:tcW w:w="3082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能检查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管廊本体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结构安全控制区的作业情况</w:t>
            </w:r>
          </w:p>
        </w:tc>
        <w:tc>
          <w:tcPr>
            <w:tcW w:w="3222" w:type="dxa"/>
          </w:tcPr>
          <w:p>
            <w:pPr>
              <w:ind w:firstLine="163" w:firstLineChars="78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安全控制区范围和作业管理办法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78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3.5 作业安全管理</w:t>
            </w:r>
          </w:p>
        </w:tc>
        <w:tc>
          <w:tcPr>
            <w:tcW w:w="3082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能监管入廊施工安全</w:t>
            </w:r>
          </w:p>
        </w:tc>
        <w:tc>
          <w:tcPr>
            <w:tcW w:w="3222" w:type="dxa"/>
          </w:tcPr>
          <w:p>
            <w:pPr>
              <w:ind w:firstLine="163" w:firstLineChars="78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入廊施工安全规定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78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3.6应急管理</w:t>
            </w:r>
          </w:p>
        </w:tc>
        <w:tc>
          <w:tcPr>
            <w:tcW w:w="3082" w:type="dxa"/>
          </w:tcPr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3.6.1 能完成应急预案演练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3.6.2 能发现并按处置程序上报管廊应急事件</w:t>
            </w:r>
          </w:p>
          <w:p>
            <w:pPr>
              <w:ind w:firstLine="163" w:firstLineChars="78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3.6.3 能使用应急物资</w:t>
            </w:r>
          </w:p>
        </w:tc>
        <w:tc>
          <w:tcPr>
            <w:tcW w:w="3222" w:type="dxa"/>
          </w:tcPr>
          <w:p>
            <w:pPr>
              <w:ind w:firstLine="163" w:firstLineChars="78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3.6.1 应急预案内容及规定</w:t>
            </w:r>
          </w:p>
          <w:p>
            <w:pPr>
              <w:ind w:firstLine="163" w:firstLineChars="78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3.6.2 应急事件处置程序</w:t>
            </w:r>
          </w:p>
          <w:p>
            <w:pPr>
              <w:ind w:firstLine="163" w:firstLineChars="78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3.6.3 应急物资使用方法</w:t>
            </w:r>
          </w:p>
        </w:tc>
      </w:tr>
    </w:tbl>
    <w:p>
      <w:pPr>
        <w:widowControl/>
        <w:spacing w:line="360" w:lineRule="auto"/>
        <w:jc w:val="left"/>
        <w:rPr>
          <w:rFonts w:ascii="黑体" w:hAnsi="宋体" w:eastAsia="黑体" w:cs="黑体"/>
          <w:color w:val="000000"/>
          <w:kern w:val="0"/>
          <w:sz w:val="24"/>
          <w:lang w:bidi="ar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widowControl/>
        <w:spacing w:line="360" w:lineRule="auto"/>
        <w:jc w:val="left"/>
        <w:rPr>
          <w:rFonts w:ascii="黑体" w:hAnsi="宋体" w:eastAsia="黑体" w:cs="黑体"/>
          <w:color w:val="000000"/>
          <w:kern w:val="0"/>
          <w:sz w:val="24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>3.2三级/高级工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289"/>
        <w:gridCol w:w="3187"/>
        <w:gridCol w:w="3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职业功能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工作内容</w:t>
            </w:r>
          </w:p>
        </w:tc>
        <w:tc>
          <w:tcPr>
            <w:tcW w:w="318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技能要求</w:t>
            </w:r>
          </w:p>
        </w:tc>
        <w:tc>
          <w:tcPr>
            <w:tcW w:w="330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相关知识要求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restart"/>
          </w:tcPr>
          <w:p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运行管理</w:t>
            </w:r>
          </w:p>
        </w:tc>
        <w:tc>
          <w:tcPr>
            <w:tcW w:w="1289" w:type="dxa"/>
          </w:tcPr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1.1 监控与运行</w:t>
            </w:r>
          </w:p>
        </w:tc>
        <w:tc>
          <w:tcPr>
            <w:tcW w:w="3187" w:type="dxa"/>
          </w:tcPr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1.1.1 能维护控制中心各系统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1.1.2 能处理监控报警信号异常状况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1.1.3 能处理空气质量异常状况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1.1.4 能处理控制中心消防系统、监控与报警系统、环境与设备监控系统、通信系统、门禁系统等的简单故障</w:t>
            </w:r>
          </w:p>
        </w:tc>
        <w:tc>
          <w:tcPr>
            <w:tcW w:w="3305" w:type="dxa"/>
          </w:tcPr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1.1.1 控制中心各系统维护规程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1.1.2 监控报警信号异常处理方法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1.1.3 空气质量异常处理方法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1.1.4 消防系统、监控与报警系统、环境与设备监控系统、通信系统、门禁系统故障原因及处理方法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89" w:type="dxa"/>
          </w:tcPr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 运行记录与分析</w:t>
            </w:r>
          </w:p>
        </w:tc>
        <w:tc>
          <w:tcPr>
            <w:tcW w:w="3187" w:type="dxa"/>
          </w:tcPr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1.2.1 能汇总监控系统运行记录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1.2.2 能分析运行报表，统计故障数据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1.2.3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能诊断、分析能源数据</w:t>
            </w:r>
          </w:p>
        </w:tc>
        <w:tc>
          <w:tcPr>
            <w:tcW w:w="3305" w:type="dxa"/>
          </w:tcPr>
          <w:p>
            <w:pPr>
              <w:ind w:firstLine="149" w:firstLineChars="71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1.2.1 运行数据编制方法</w:t>
            </w:r>
          </w:p>
          <w:p>
            <w:pPr>
              <w:ind w:firstLine="149" w:firstLineChars="71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1.2.2 运行状况分析方法</w:t>
            </w:r>
          </w:p>
          <w:p>
            <w:pPr>
              <w:ind w:firstLine="149" w:firstLineChars="71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1.2.3 能源数据分析方法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1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89" w:type="dxa"/>
          </w:tcPr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1.3 作业管理</w:t>
            </w:r>
          </w:p>
        </w:tc>
        <w:tc>
          <w:tcPr>
            <w:tcW w:w="3187" w:type="dxa"/>
          </w:tcPr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1.3.1 能组织入廊施工，进行安全交底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1.3.2 能实施入廊管线施工监管</w:t>
            </w:r>
          </w:p>
        </w:tc>
        <w:tc>
          <w:tcPr>
            <w:tcW w:w="3305" w:type="dxa"/>
          </w:tcPr>
          <w:p>
            <w:pPr>
              <w:ind w:firstLine="149" w:firstLineChars="71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1.3.1 入廊施工安全事项、要求</w:t>
            </w:r>
          </w:p>
          <w:p>
            <w:pPr>
              <w:ind w:firstLine="149" w:firstLineChars="71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1.3.2 入廊管线施工作业标准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1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89" w:type="dxa"/>
          </w:tcPr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1.4 管线巡检</w:t>
            </w:r>
          </w:p>
        </w:tc>
        <w:tc>
          <w:tcPr>
            <w:tcW w:w="3187" w:type="dxa"/>
          </w:tcPr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1.4.1 能判断入廊管线的异常状况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1.4.2 能处置入廊管线异常</w:t>
            </w:r>
          </w:p>
        </w:tc>
        <w:tc>
          <w:tcPr>
            <w:tcW w:w="3305" w:type="dxa"/>
          </w:tcPr>
          <w:p>
            <w:pPr>
              <w:ind w:firstLine="149" w:firstLineChars="71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1.4.1 入廊管线正常运行状态</w:t>
            </w:r>
          </w:p>
          <w:p>
            <w:pPr>
              <w:ind w:firstLine="149" w:firstLineChars="71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1.4.2 入廊管线异常处置方法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1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89" w:type="dxa"/>
          </w:tcPr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1.5 管廊本体巡检</w:t>
            </w:r>
          </w:p>
        </w:tc>
        <w:tc>
          <w:tcPr>
            <w:tcW w:w="3187" w:type="dxa"/>
          </w:tcPr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1.5.1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能分析管廊主体沉降、裂缝、渗水等异常情况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1.5.2 能判断管廊安全保护区域和安全控制区的作业状况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1.5.3 能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诊断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井盖、盖板的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异常情况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1.5.4 能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诊断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出线管孔的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异常情况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1.5.5 能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诊断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工井结构及井内配件的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异常情况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1.5.6 能诊断人员出入口、吊装口异常情况</w:t>
            </w:r>
          </w:p>
        </w:tc>
        <w:tc>
          <w:tcPr>
            <w:tcW w:w="3305" w:type="dxa"/>
          </w:tcPr>
          <w:p>
            <w:pPr>
              <w:ind w:firstLine="149" w:firstLineChars="71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1.5.1 管廊主体沉降、裂缝、渗水标准及各类异常问题判断与分析方法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1.5.2 管廊安全保护区域和安全控制区可作业内容、要求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1.5.3 井盖、盖板异常判断与分析方法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1.5.4 出线管孔异常判断与分析方法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1.5.5 工井结构及井内配件异常判断与分析方法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1.5.6 人员出入口、吊装口异常判断与分析方法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1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89" w:type="dxa"/>
          </w:tcPr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1.6 设备巡检</w:t>
            </w:r>
          </w:p>
        </w:tc>
        <w:tc>
          <w:tcPr>
            <w:tcW w:w="3187" w:type="dxa"/>
          </w:tcPr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1.6.1 能诊断供电设备故障原因并分析情况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1.6.2 能诊断照明系统故障原因并分析情况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1.6.3 能诊断通风系统故障原因并分析情况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1.6.4 能诊断给排水系统故障原因并分析情况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1.6.5 能诊断消防系统故障原因并分析情况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1.6.6 能诊断监控与报警系统故障原因并分析情况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1.6.7 能诊断环境与设备监控系统故障原因并分析情况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1.6.8 能诊断通信系统故障原因并分析情况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1.6.9 能诊断门禁系统故障原因并分析情况</w:t>
            </w:r>
          </w:p>
        </w:tc>
        <w:tc>
          <w:tcPr>
            <w:tcW w:w="3305" w:type="dxa"/>
          </w:tcPr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1.6.1 变压器、电力系统及关键设备的技术标准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1.6.2 照明设计标准、工作原理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1.6.3 通风系统故障原因及关键设备技术标准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1.6.4 给排水系统故障原因及关键设备技术标准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1.6.5 消防系统故障原因及关键设备技术标准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1.6.6 监控与报警系统故障原因及关键设备技术标准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1.6.7 环境与设备监控系统故障原因及关键设备技术标准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1.6.8 通信系统故障原因及关键设备技术标准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1.6.9 门禁系统故障原因及关键设备技术标准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1" w:type="dxa"/>
            <w:vMerge w:val="restart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设备设施维修维护</w:t>
            </w:r>
          </w:p>
        </w:tc>
        <w:tc>
          <w:tcPr>
            <w:tcW w:w="1289" w:type="dxa"/>
          </w:tcPr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2.1 管廊本体维护</w:t>
            </w:r>
          </w:p>
        </w:tc>
        <w:tc>
          <w:tcPr>
            <w:tcW w:w="3187" w:type="dxa"/>
          </w:tcPr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2.1.1 能实施构筑物大中修过程监管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2.1.2 能使用工具测量构筑物观测点沉降、位移、碳化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2.1.3 能实施管廊主体维护方案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2.1.4 能实施支架、桥架构件维护计划方案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2.1.5 能分析构筑物沉降异常情况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2.1.6 能处理出线管孔异常情况</w:t>
            </w:r>
          </w:p>
        </w:tc>
        <w:tc>
          <w:tcPr>
            <w:tcW w:w="3305" w:type="dxa"/>
          </w:tcPr>
          <w:p>
            <w:pPr>
              <w:ind w:firstLine="149" w:firstLineChars="71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2.1.1 构筑物大中修要求</w:t>
            </w:r>
          </w:p>
          <w:p>
            <w:pPr>
              <w:ind w:firstLine="149" w:firstLineChars="71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2.1.2 构筑物沉降、位移、碳化测量方法</w:t>
            </w:r>
          </w:p>
          <w:p>
            <w:pPr>
              <w:ind w:firstLine="149" w:firstLineChars="71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2.1.3 管廊主体维护标准和要求</w:t>
            </w:r>
          </w:p>
          <w:p>
            <w:pPr>
              <w:ind w:firstLine="149" w:firstLineChars="71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2.1.4 支架、桥架构件维护标准、程序和操作要求</w:t>
            </w:r>
          </w:p>
          <w:p>
            <w:pPr>
              <w:ind w:firstLine="149" w:firstLineChars="71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2.1.5 构筑物沉降原因及常规处理方法</w:t>
            </w:r>
          </w:p>
          <w:p>
            <w:pPr>
              <w:ind w:firstLine="149" w:firstLineChars="71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2.1.6 出线孔异常判断标准和处理方法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</w:p>
        </w:tc>
        <w:tc>
          <w:tcPr>
            <w:tcW w:w="1289" w:type="dxa"/>
          </w:tcPr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 设备维修维护</w:t>
            </w:r>
          </w:p>
        </w:tc>
        <w:tc>
          <w:tcPr>
            <w:tcW w:w="3187" w:type="dxa"/>
          </w:tcPr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2.2.1 能分析供电设备异常情况并维修</w:t>
            </w:r>
          </w:p>
          <w:p>
            <w:pPr>
              <w:ind w:left="158" w:leftChars="75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2.2.2 能维修应急照明系统</w:t>
            </w:r>
          </w:p>
          <w:p>
            <w:pPr>
              <w:ind w:left="17" w:leftChars="8" w:firstLine="140" w:firstLineChars="6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2.2.3 能维修通风系统故障设备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2.2.4 能维修给排水系统故障设备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2.2.5 能测试及维修消防系统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2.2.6 能测试及维修监控与报警系统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2.2.7 能测试及维修环境与设备监控系统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2.2.8 能测试及维修通信系统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2.2.9 能测试及维修门禁系统</w:t>
            </w:r>
          </w:p>
        </w:tc>
        <w:tc>
          <w:tcPr>
            <w:tcW w:w="3305" w:type="dxa"/>
          </w:tcPr>
          <w:p>
            <w:pPr>
              <w:ind w:firstLine="149" w:firstLineChars="71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2.2.1 变压器、电力系统及关键设备技术内容，基本故障维修方法</w:t>
            </w:r>
          </w:p>
          <w:p>
            <w:pPr>
              <w:ind w:firstLine="149" w:firstLineChars="71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2.2.2 应急照明系统维护、检修方法</w:t>
            </w:r>
          </w:p>
          <w:p>
            <w:pPr>
              <w:ind w:firstLine="149" w:firstLineChars="71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2.2.3 通风系统运行原理及故障维修方法</w:t>
            </w:r>
          </w:p>
          <w:p>
            <w:pPr>
              <w:ind w:firstLine="149" w:firstLineChars="71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2.2.4 给排水系统运行原理及故障维修方法</w:t>
            </w:r>
          </w:p>
          <w:p>
            <w:pPr>
              <w:ind w:firstLine="149" w:firstLineChars="71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2.2.5 消防系统测试及故障维修方法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2.2.6 监控与报警系统的测试及故障维修方法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2.2.7 环境与设备监控系统测试及故障维修方法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2.2.8 通信系统测试及故障维修方法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2.2.9 门禁系统测试及故障维修方法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restart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安全管理</w:t>
            </w:r>
          </w:p>
        </w:tc>
        <w:tc>
          <w:tcPr>
            <w:tcW w:w="1289" w:type="dxa"/>
          </w:tcPr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3.1 紧急救护</w:t>
            </w:r>
          </w:p>
        </w:tc>
        <w:tc>
          <w:tcPr>
            <w:tcW w:w="3187" w:type="dxa"/>
          </w:tcPr>
          <w:p>
            <w:pPr>
              <w:ind w:firstLine="149" w:firstLineChars="71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能对廊内可能发生的人身意外进行急救</w:t>
            </w:r>
          </w:p>
        </w:tc>
        <w:tc>
          <w:tcPr>
            <w:tcW w:w="3305" w:type="dxa"/>
            <w:vAlign w:val="center"/>
          </w:tcPr>
          <w:p>
            <w:pPr>
              <w:ind w:firstLine="149" w:firstLineChars="71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触电、坍塌、机械伤害、突发公共卫生事件自救和救助他人的方法以及应急机制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</w:p>
        </w:tc>
        <w:tc>
          <w:tcPr>
            <w:tcW w:w="1289" w:type="dxa"/>
          </w:tcPr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3.2 安全工器具管理</w:t>
            </w:r>
          </w:p>
        </w:tc>
        <w:tc>
          <w:tcPr>
            <w:tcW w:w="3187" w:type="dxa"/>
          </w:tcPr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能规范性管理安全工器具</w:t>
            </w:r>
          </w:p>
        </w:tc>
        <w:tc>
          <w:tcPr>
            <w:tcW w:w="3305" w:type="dxa"/>
          </w:tcPr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安全工器具定期维护规范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1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</w:p>
        </w:tc>
        <w:tc>
          <w:tcPr>
            <w:tcW w:w="1289" w:type="dxa"/>
          </w:tcPr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3.3 环境健康管理</w:t>
            </w:r>
          </w:p>
        </w:tc>
        <w:tc>
          <w:tcPr>
            <w:tcW w:w="3187" w:type="dxa"/>
          </w:tcPr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能实施管廊日常消杀</w:t>
            </w:r>
          </w:p>
        </w:tc>
        <w:tc>
          <w:tcPr>
            <w:tcW w:w="3305" w:type="dxa"/>
            <w:vAlign w:val="center"/>
          </w:tcPr>
          <w:p>
            <w:pPr>
              <w:ind w:firstLine="149" w:firstLineChars="71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管廊日常消杀内容和操作方法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</w:p>
        </w:tc>
        <w:tc>
          <w:tcPr>
            <w:tcW w:w="1289" w:type="dxa"/>
          </w:tcPr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3.4 管廊本体安全管理</w:t>
            </w:r>
          </w:p>
        </w:tc>
        <w:tc>
          <w:tcPr>
            <w:tcW w:w="3187" w:type="dxa"/>
          </w:tcPr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3.4.1 能监管主体结构安全保护区域和安全控制区的作业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3.4.2 能实施构筑物附属构件维修</w:t>
            </w:r>
          </w:p>
        </w:tc>
        <w:tc>
          <w:tcPr>
            <w:tcW w:w="3305" w:type="dxa"/>
          </w:tcPr>
          <w:p>
            <w:pPr>
              <w:ind w:firstLine="149" w:firstLineChars="71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3.4.1 管廊主体结构安全控制区域作业规范</w:t>
            </w:r>
          </w:p>
          <w:p>
            <w:pPr>
              <w:ind w:firstLine="149" w:firstLineChars="71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3.4.2 构筑物附属构件维修方法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</w:p>
        </w:tc>
        <w:tc>
          <w:tcPr>
            <w:tcW w:w="1289" w:type="dxa"/>
          </w:tcPr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3.5 作业安全管理</w:t>
            </w:r>
          </w:p>
        </w:tc>
        <w:tc>
          <w:tcPr>
            <w:tcW w:w="3187" w:type="dxa"/>
          </w:tcPr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3.5.1 能组织入廊人员安全管理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3.5.2 能组织入廊施工的安全检查</w:t>
            </w:r>
          </w:p>
        </w:tc>
        <w:tc>
          <w:tcPr>
            <w:tcW w:w="3305" w:type="dxa"/>
          </w:tcPr>
          <w:p>
            <w:pPr>
              <w:ind w:firstLine="149" w:firstLineChars="71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3.5.1 人员入廊要求和程序</w:t>
            </w:r>
          </w:p>
          <w:p>
            <w:pPr>
              <w:ind w:firstLine="149" w:firstLineChars="71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3.5.2 施工安全管理规范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</w:p>
        </w:tc>
        <w:tc>
          <w:tcPr>
            <w:tcW w:w="1289" w:type="dxa"/>
          </w:tcPr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3.6应急管理</w:t>
            </w:r>
          </w:p>
        </w:tc>
        <w:tc>
          <w:tcPr>
            <w:tcW w:w="3187" w:type="dxa"/>
          </w:tcPr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3.6.1能开展应急预案演练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3.6.2能组织管廊应急事件处置工作</w:t>
            </w:r>
          </w:p>
          <w:p>
            <w:pPr>
              <w:ind w:firstLine="149" w:firstLineChars="71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3.6.3能检查、试验应急物资</w:t>
            </w:r>
          </w:p>
        </w:tc>
        <w:tc>
          <w:tcPr>
            <w:tcW w:w="3305" w:type="dxa"/>
            <w:vAlign w:val="center"/>
          </w:tcPr>
          <w:p>
            <w:pPr>
              <w:ind w:firstLine="149" w:firstLineChars="71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3.6.1应急预案程序、物资准备</w:t>
            </w:r>
          </w:p>
          <w:p>
            <w:pPr>
              <w:ind w:firstLine="149" w:firstLineChars="71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3.6.2应急事件处置程序</w:t>
            </w:r>
          </w:p>
          <w:p>
            <w:pPr>
              <w:ind w:firstLine="149" w:firstLineChars="71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3.6.3应急物资需求</w:t>
            </w:r>
          </w:p>
        </w:tc>
      </w:tr>
    </w:tbl>
    <w:p>
      <w:pPr>
        <w:widowControl/>
        <w:spacing w:line="360" w:lineRule="auto"/>
        <w:jc w:val="left"/>
        <w:rPr>
          <w:rFonts w:ascii="黑体" w:hAnsi="宋体" w:eastAsia="黑体" w:cs="黑体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jc w:val="left"/>
        <w:rPr>
          <w:rFonts w:ascii="黑体" w:hAnsi="宋体" w:eastAsia="黑体" w:cs="黑体"/>
          <w:color w:val="000000"/>
          <w:kern w:val="0"/>
          <w:sz w:val="24"/>
          <w:lang w:bidi="ar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widowControl/>
        <w:spacing w:line="360" w:lineRule="auto"/>
        <w:jc w:val="left"/>
        <w:rPr>
          <w:rFonts w:ascii="黑体" w:hAnsi="宋体" w:eastAsia="黑体" w:cs="黑体"/>
          <w:color w:val="000000"/>
          <w:kern w:val="0"/>
          <w:sz w:val="24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>3.3二级/技师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237"/>
        <w:gridCol w:w="3217"/>
        <w:gridCol w:w="3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职业功能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工作内容</w:t>
            </w:r>
          </w:p>
        </w:tc>
        <w:tc>
          <w:tcPr>
            <w:tcW w:w="32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技能要求</w:t>
            </w:r>
          </w:p>
        </w:tc>
        <w:tc>
          <w:tcPr>
            <w:tcW w:w="33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相关知识要求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restart"/>
          </w:tcPr>
          <w:p>
            <w:pPr>
              <w:ind w:firstLine="210" w:firstLineChars="100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运行管理</w:t>
            </w:r>
          </w:p>
        </w:tc>
        <w:tc>
          <w:tcPr>
            <w:tcW w:w="123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1.1 监控与运行</w:t>
            </w:r>
          </w:p>
        </w:tc>
        <w:tc>
          <w:tcPr>
            <w:tcW w:w="321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1.1.1 能分析、测试控制中心系统网络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1.1.2 能维护消防系统、监控与报警系统、环境与设备监控系统、通信系统、门禁系统平台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1.1.3 能备份保存消防系统、监控与报警系统、环境与设备监控系统、通信系统、门禁系统的控制数据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1.1.4 能处理公众投诉</w:t>
            </w:r>
          </w:p>
        </w:tc>
        <w:tc>
          <w:tcPr>
            <w:tcW w:w="3302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1.1.1 控制中心控制系统网络构成及原理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1.1.2 消防系统、监控与报警系统、环境与设备监控系统、通信系统、门禁系统平台维护方法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1.1.3 控制数据备份保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存要求和方法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1.1.4 公众投诉处理方法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</w:p>
        </w:tc>
        <w:tc>
          <w:tcPr>
            <w:tcW w:w="123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 运行记录与分析</w:t>
            </w:r>
          </w:p>
        </w:tc>
        <w:tc>
          <w:tcPr>
            <w:tcW w:w="321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1.2.1 能根据监控系统运行记录编制运行方案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1.2.2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能统筹运行报表、台账保存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1.2.3 能根据数据记录编制能源运行方案</w:t>
            </w:r>
          </w:p>
        </w:tc>
        <w:tc>
          <w:tcPr>
            <w:tcW w:w="3302" w:type="dxa"/>
          </w:tcPr>
          <w:p>
            <w:pPr>
              <w:ind w:firstLine="119" w:firstLineChars="57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1.2.1 监控系统运行数据统计、分析方法与技术</w:t>
            </w:r>
          </w:p>
          <w:p>
            <w:pPr>
              <w:ind w:firstLine="119" w:firstLineChars="57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1.2.2 运行状态信息分类归集建档技术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</w:p>
        </w:tc>
        <w:tc>
          <w:tcPr>
            <w:tcW w:w="123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1.3 作业管理</w:t>
            </w:r>
          </w:p>
        </w:tc>
        <w:tc>
          <w:tcPr>
            <w:tcW w:w="321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1.3.1 能组织入廊施工安全检查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1.3.2 能编制作业管理规范并实施</w:t>
            </w:r>
          </w:p>
        </w:tc>
        <w:tc>
          <w:tcPr>
            <w:tcW w:w="3302" w:type="dxa"/>
          </w:tcPr>
          <w:p>
            <w:pPr>
              <w:ind w:firstLine="119" w:firstLineChars="57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1.3.1 入廊施工安全规范</w:t>
            </w:r>
          </w:p>
          <w:p>
            <w:pPr>
              <w:ind w:firstLine="119" w:firstLineChars="57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1.3.2 作业管理规范的编制方法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</w:p>
        </w:tc>
        <w:tc>
          <w:tcPr>
            <w:tcW w:w="123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1.4 管线管理</w:t>
            </w:r>
          </w:p>
        </w:tc>
        <w:tc>
          <w:tcPr>
            <w:tcW w:w="321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1.4.1 能审核管线施工方案并组织施工监管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1.4.2 能评估管线安全运行情况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1.4.3 能快速处理管线单位投诉问题</w:t>
            </w:r>
          </w:p>
        </w:tc>
        <w:tc>
          <w:tcPr>
            <w:tcW w:w="3302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1.4.1管线设计规划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1.4.2 管线的运行安全技术规范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1.4.3 投诉问题分析与处理方法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restart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设备设施维修维护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2.1 管廊本体维护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2.1.1能组织实施支架、桥架构件维护计划方案，组织人员根据维护计划方案有序开展维护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2.1.2 能根据管廊主体观测方案，组织对观测点沉降、位移、碳化进行测量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2.1.3 能组织实施管廊主体年度维护方案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2.1.4 能组织实施构筑物渗漏治理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2.1.5 能组织实施井盖、盖板、工井结构及井内配件、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出入口、吊装口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的维修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2.1.6 能根据计划组织实施构筑物大中修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9" w:firstLineChars="57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2.1.1 时间管理和项目管理知识</w:t>
            </w:r>
          </w:p>
          <w:p>
            <w:pPr>
              <w:ind w:firstLine="119" w:firstLineChars="57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2.1.2 结构观测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知识、测量方案合理性判断方法、测量人员协调管理要求</w:t>
            </w:r>
          </w:p>
          <w:p>
            <w:pPr>
              <w:ind w:firstLine="119" w:firstLineChars="57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2.1.3 管廊主体维修维护知识和维修维护方法</w:t>
            </w:r>
          </w:p>
          <w:p>
            <w:pPr>
              <w:ind w:firstLine="119" w:firstLineChars="57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2.1.4 构筑物渗漏治理方法</w:t>
            </w:r>
          </w:p>
          <w:p>
            <w:pPr>
              <w:ind w:firstLine="119" w:firstLineChars="57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2.1.5 井盖、盖板、工井结构及井内配件、出入口、吊装口维修维护方法</w:t>
            </w:r>
          </w:p>
          <w:p>
            <w:pPr>
              <w:ind w:firstLine="119" w:firstLineChars="57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2.1.6 项目统筹能力和项目管理程序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</w:p>
        </w:tc>
        <w:tc>
          <w:tcPr>
            <w:tcW w:w="123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 设备维修维护</w:t>
            </w:r>
          </w:p>
        </w:tc>
        <w:tc>
          <w:tcPr>
            <w:tcW w:w="321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2.2.1 能按计划和方案组织实施供电设备维护及维修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2.2.2 能按计划和方案组织实施照明系统维护及维修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2.2.3 能按计划和方案组织实施通风系统维护及维修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2.2.4 能按计划和方案组织实施给排水系统维护及维修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2.2.5 能按计划和方案组织实施消防系统测试、维护及维修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2.2.6 能按计划和方案组织实施监控与报警系统维护及维修</w:t>
            </w:r>
          </w:p>
        </w:tc>
        <w:tc>
          <w:tcPr>
            <w:tcW w:w="3302" w:type="dxa"/>
            <w:vAlign w:val="center"/>
          </w:tcPr>
          <w:p>
            <w:pPr>
              <w:ind w:firstLine="119" w:firstLineChars="57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2.2.1 供电设备维护和维修要求、作业标准</w:t>
            </w:r>
          </w:p>
          <w:p>
            <w:pPr>
              <w:ind w:firstLine="119" w:firstLineChars="57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2.2.2 照明系统维护和维修要求、作业标准</w:t>
            </w:r>
          </w:p>
          <w:p>
            <w:pPr>
              <w:ind w:firstLine="119" w:firstLineChars="57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2.2.3 通风系统维护和维修要求、作业标准</w:t>
            </w:r>
          </w:p>
          <w:p>
            <w:pPr>
              <w:ind w:firstLine="119" w:firstLineChars="57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2.2.4给排水系统维护和维修要求、作业标准</w:t>
            </w:r>
          </w:p>
          <w:p>
            <w:pPr>
              <w:ind w:firstLine="119" w:firstLineChars="57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2.2.5消防系统维护和维修要求、作业标准</w:t>
            </w:r>
          </w:p>
          <w:p>
            <w:pPr>
              <w:ind w:firstLine="119" w:firstLineChars="57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2.2.6 监控与报警系统维护和维修要求、作业标准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restart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安全管理</w:t>
            </w:r>
          </w:p>
        </w:tc>
        <w:tc>
          <w:tcPr>
            <w:tcW w:w="123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3.1 紧急救护</w:t>
            </w:r>
          </w:p>
        </w:tc>
        <w:tc>
          <w:tcPr>
            <w:tcW w:w="321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3.1.1 能组织紧急救护培训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3.1.2 能组织紧急救护预案培训</w:t>
            </w:r>
          </w:p>
        </w:tc>
        <w:tc>
          <w:tcPr>
            <w:tcW w:w="3302" w:type="dxa"/>
            <w:vAlign w:val="center"/>
          </w:tcPr>
          <w:p>
            <w:pPr>
              <w:ind w:firstLine="119" w:firstLineChars="57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3.1.1 紧急救护的内容和方法</w:t>
            </w:r>
          </w:p>
          <w:p>
            <w:pPr>
              <w:ind w:firstLine="119" w:firstLineChars="57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3.1.2 紧急救护预案的内容和培训方法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</w:p>
        </w:tc>
        <w:tc>
          <w:tcPr>
            <w:tcW w:w="123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3.2 安全工器具管理</w:t>
            </w:r>
          </w:p>
        </w:tc>
        <w:tc>
          <w:tcPr>
            <w:tcW w:w="321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能编制安全工器具投入计划</w:t>
            </w:r>
          </w:p>
        </w:tc>
        <w:tc>
          <w:tcPr>
            <w:tcW w:w="3302" w:type="dxa"/>
          </w:tcPr>
          <w:p>
            <w:pPr>
              <w:ind w:firstLine="119" w:firstLineChars="57"/>
              <w:rPr>
                <w:rFonts w:ascii="宋体" w:hAnsi="宋体" w:cs="宋体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安全工器具的投入要求和使用规定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</w:p>
        </w:tc>
        <w:tc>
          <w:tcPr>
            <w:tcW w:w="123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3.3 环境健康管理</w:t>
            </w:r>
          </w:p>
        </w:tc>
        <w:tc>
          <w:tcPr>
            <w:tcW w:w="321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能编制管廊日常消杀控制方案</w:t>
            </w:r>
          </w:p>
        </w:tc>
        <w:tc>
          <w:tcPr>
            <w:tcW w:w="3302" w:type="dxa"/>
          </w:tcPr>
          <w:p>
            <w:pPr>
              <w:ind w:firstLine="119" w:firstLineChars="57"/>
              <w:rPr>
                <w:rFonts w:ascii="宋体" w:hAnsi="宋体" w:cs="宋体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管廊日常消杀程序、操作规范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</w:p>
        </w:tc>
        <w:tc>
          <w:tcPr>
            <w:tcW w:w="123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3.4 管廊本体安全管理</w:t>
            </w:r>
          </w:p>
        </w:tc>
        <w:tc>
          <w:tcPr>
            <w:tcW w:w="321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能组织对构筑物安全保护区域和安全控制区的作业进行监管、巡检</w:t>
            </w:r>
          </w:p>
        </w:tc>
        <w:tc>
          <w:tcPr>
            <w:tcW w:w="3302" w:type="dxa"/>
          </w:tcPr>
          <w:p>
            <w:pPr>
              <w:ind w:firstLine="119" w:firstLineChars="57"/>
              <w:rPr>
                <w:rFonts w:ascii="宋体" w:hAnsi="宋体" w:cs="宋体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管廊本体安全控制区作业内容及监督重点内容与管理要求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</w:p>
        </w:tc>
        <w:tc>
          <w:tcPr>
            <w:tcW w:w="123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3.5 作业安全管理</w:t>
            </w:r>
          </w:p>
        </w:tc>
        <w:tc>
          <w:tcPr>
            <w:tcW w:w="321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能组织落实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管廊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入廊施工安全措施</w:t>
            </w:r>
          </w:p>
        </w:tc>
        <w:tc>
          <w:tcPr>
            <w:tcW w:w="3302" w:type="dxa"/>
          </w:tcPr>
          <w:p>
            <w:pPr>
              <w:ind w:firstLine="119" w:firstLineChars="57"/>
              <w:rPr>
                <w:rFonts w:ascii="宋体" w:hAnsi="宋体" w:cs="宋体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管廊入廊施工管理规定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</w:p>
        </w:tc>
        <w:tc>
          <w:tcPr>
            <w:tcW w:w="123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3.6 应急预案管理</w:t>
            </w:r>
          </w:p>
        </w:tc>
        <w:tc>
          <w:tcPr>
            <w:tcW w:w="321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3.6.1 能实施启动项目应急组织体系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3.6.2 能实施启动管廊防台风、防汛、防火、防破坏、防触电、施工事故、管线事故、地震、塌方等专项应急预案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3.6.3 能实施启动应急预案演练方案</w:t>
            </w:r>
          </w:p>
        </w:tc>
        <w:tc>
          <w:tcPr>
            <w:tcW w:w="3302" w:type="dxa"/>
          </w:tcPr>
          <w:p>
            <w:pPr>
              <w:ind w:firstLine="119" w:firstLineChars="57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3.6.1 应急组织体系内容与管理要求</w:t>
            </w:r>
          </w:p>
          <w:p>
            <w:pPr>
              <w:ind w:firstLine="119" w:firstLineChars="57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3.6.2 专项应急预案的内容及实施细则</w:t>
            </w:r>
          </w:p>
          <w:p>
            <w:pPr>
              <w:ind w:firstLine="119" w:firstLineChars="57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3.6.3 应急预案演练的内容、周期、程序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</w:p>
        </w:tc>
        <w:tc>
          <w:tcPr>
            <w:tcW w:w="123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3.7 安全制度管理</w:t>
            </w:r>
          </w:p>
        </w:tc>
        <w:tc>
          <w:tcPr>
            <w:tcW w:w="321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3.7.1 能编制现场安全管理制度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3.7.2 能编制安全培训计划并组织实施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3.7.3 能实施</w:t>
            </w:r>
            <w:r>
              <w:rPr>
                <w:rFonts w:hint="eastAsia"/>
              </w:rPr>
              <w:t>现场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危险源安全管理规定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3.7.4 能制定专项工作的安全措施</w:t>
            </w:r>
          </w:p>
        </w:tc>
        <w:tc>
          <w:tcPr>
            <w:tcW w:w="3302" w:type="dxa"/>
          </w:tcPr>
          <w:p>
            <w:pPr>
              <w:ind w:left="120" w:leftChars="57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3.7.1 现场安全管理内容、规范3.7.2 安全培训内容、周期</w:t>
            </w:r>
          </w:p>
          <w:p>
            <w:pPr>
              <w:ind w:firstLine="119" w:firstLineChars="57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3.7.3 现场危险源安全管理规定编制方法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</w:p>
        </w:tc>
        <w:tc>
          <w:tcPr>
            <w:tcW w:w="123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3.8 安全作业指导书管理</w:t>
            </w:r>
          </w:p>
        </w:tc>
        <w:tc>
          <w:tcPr>
            <w:tcW w:w="321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3.8.1 能实施各系统安全作业指导书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3.8.2 能组织检查各系统安全作业指导书实施情况</w:t>
            </w:r>
          </w:p>
        </w:tc>
        <w:tc>
          <w:tcPr>
            <w:tcW w:w="3302" w:type="dxa"/>
          </w:tcPr>
          <w:p>
            <w:pPr>
              <w:ind w:firstLine="119" w:firstLineChars="57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3.8.1 各系统的作业程序、安全规程</w:t>
            </w:r>
          </w:p>
          <w:p>
            <w:pPr>
              <w:ind w:firstLine="119" w:firstLineChars="57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3.8.2 安全作业规程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restart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4.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项目管理</w:t>
            </w:r>
          </w:p>
        </w:tc>
        <w:tc>
          <w:tcPr>
            <w:tcW w:w="123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4.1 质量管理</w:t>
            </w:r>
          </w:p>
        </w:tc>
        <w:tc>
          <w:tcPr>
            <w:tcW w:w="321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能制定质量管理方案并实施</w:t>
            </w:r>
          </w:p>
        </w:tc>
        <w:tc>
          <w:tcPr>
            <w:tcW w:w="3302" w:type="dxa"/>
          </w:tcPr>
          <w:p>
            <w:pPr>
              <w:ind w:firstLine="119" w:firstLineChars="57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质量管理标准</w:t>
            </w:r>
          </w:p>
          <w:p>
            <w:pPr>
              <w:ind w:firstLine="119" w:firstLineChars="57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3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4.2 日常制度管理</w:t>
            </w:r>
          </w:p>
        </w:tc>
        <w:tc>
          <w:tcPr>
            <w:tcW w:w="321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4.2.1 能制定日常管理制度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4.2.2 能对日常管理进行检查</w:t>
            </w:r>
          </w:p>
        </w:tc>
        <w:tc>
          <w:tcPr>
            <w:tcW w:w="3302" w:type="dxa"/>
          </w:tcPr>
          <w:p>
            <w:pPr>
              <w:ind w:firstLine="119" w:firstLineChars="57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管理制度内容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3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4.3 作业指导书管理</w:t>
            </w:r>
          </w:p>
        </w:tc>
        <w:tc>
          <w:tcPr>
            <w:tcW w:w="321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能实施各系统作业指导书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302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各系统运行维护作业程序、安全事项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restart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技术管理及培训指导</w:t>
            </w:r>
          </w:p>
        </w:tc>
        <w:tc>
          <w:tcPr>
            <w:tcW w:w="123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5.1 技术管理</w:t>
            </w:r>
          </w:p>
        </w:tc>
        <w:tc>
          <w:tcPr>
            <w:tcW w:w="321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5.1.1 能对管廊设备进行技术革新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5.1.2 能对技术改造工程方案审核并提出改进意见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5.1.3 能审核入廊管线单位施工方案</w:t>
            </w:r>
          </w:p>
        </w:tc>
        <w:tc>
          <w:tcPr>
            <w:tcW w:w="3302" w:type="dxa"/>
          </w:tcPr>
          <w:p>
            <w:pPr>
              <w:ind w:firstLine="119" w:firstLineChars="57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5.1.1 新技术、新工艺、新设备的使用方法</w:t>
            </w:r>
          </w:p>
          <w:p>
            <w:pPr>
              <w:ind w:firstLine="119" w:firstLineChars="57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5.1.2 技术改造的相关标准</w:t>
            </w:r>
          </w:p>
          <w:p>
            <w:pPr>
              <w:ind w:firstLine="119" w:firstLineChars="57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5.1.3 入线管廊施工技术规范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5.2 培训指导</w:t>
            </w:r>
          </w:p>
        </w:tc>
        <w:tc>
          <w:tcPr>
            <w:tcW w:w="3217" w:type="dxa"/>
          </w:tcPr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5.2.1 能按培训方案对技能人员进行培训</w:t>
            </w:r>
          </w:p>
          <w:p>
            <w:pPr>
              <w:ind w:firstLine="119" w:firstLineChars="57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5.2.2 能开展管廊专业项目培训</w:t>
            </w:r>
          </w:p>
        </w:tc>
        <w:tc>
          <w:tcPr>
            <w:tcW w:w="3302" w:type="dxa"/>
            <w:vAlign w:val="center"/>
          </w:tcPr>
          <w:p>
            <w:pPr>
              <w:ind w:firstLine="119" w:firstLineChars="57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5.2.1 组织能力、专业技术水平、表达技巧培训方法</w:t>
            </w:r>
          </w:p>
          <w:p>
            <w:pPr>
              <w:ind w:firstLine="119" w:firstLineChars="57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5.2.2 管廊各专业相关知识培训方法</w:t>
            </w:r>
          </w:p>
        </w:tc>
      </w:tr>
    </w:tbl>
    <w:p>
      <w:pPr>
        <w:widowControl/>
        <w:spacing w:line="360" w:lineRule="auto"/>
        <w:jc w:val="left"/>
        <w:rPr>
          <w:rFonts w:ascii="黑体" w:hAnsi="宋体" w:eastAsia="黑体" w:cs="黑体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jc w:val="left"/>
        <w:rPr>
          <w:rFonts w:ascii="黑体" w:hAnsi="宋体" w:eastAsia="黑体" w:cs="黑体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jc w:val="left"/>
        <w:rPr>
          <w:rFonts w:ascii="黑体" w:hAnsi="宋体" w:eastAsia="黑体" w:cs="黑体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jc w:val="left"/>
        <w:rPr>
          <w:rFonts w:ascii="黑体" w:hAnsi="宋体" w:eastAsia="黑体" w:cs="黑体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jc w:val="left"/>
        <w:rPr>
          <w:rFonts w:ascii="黑体" w:hAnsi="宋体" w:eastAsia="黑体" w:cs="黑体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jc w:val="left"/>
        <w:rPr>
          <w:rFonts w:ascii="黑体" w:hAnsi="宋体" w:eastAsia="黑体" w:cs="黑体"/>
          <w:color w:val="000000"/>
          <w:kern w:val="0"/>
          <w:sz w:val="24"/>
          <w:lang w:bidi="ar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widowControl/>
        <w:spacing w:line="360" w:lineRule="auto"/>
        <w:jc w:val="left"/>
        <w:rPr>
          <w:rFonts w:ascii="黑体" w:hAnsi="宋体" w:eastAsia="黑体" w:cs="黑体"/>
          <w:color w:val="000000"/>
          <w:kern w:val="0"/>
          <w:sz w:val="24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>3.1.4一级/高级技师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15"/>
        <w:gridCol w:w="3122"/>
        <w:gridCol w:w="3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职业功能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工作内容</w:t>
            </w:r>
          </w:p>
        </w:tc>
        <w:tc>
          <w:tcPr>
            <w:tcW w:w="312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技能要求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相关知识要求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restart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运行管理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1.1 监控系统测试</w:t>
            </w:r>
          </w:p>
        </w:tc>
        <w:tc>
          <w:tcPr>
            <w:tcW w:w="3122" w:type="dxa"/>
          </w:tcPr>
          <w:p>
            <w:pPr>
              <w:widowControl/>
              <w:ind w:right="29" w:rightChars="14" w:firstLine="109" w:firstLineChars="52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能组织开展监控系统联动测试</w:t>
            </w:r>
          </w:p>
        </w:tc>
        <w:tc>
          <w:tcPr>
            <w:tcW w:w="3189" w:type="dxa"/>
          </w:tcPr>
          <w:p>
            <w:pPr>
              <w:widowControl/>
              <w:ind w:right="29" w:rightChars="14" w:firstLine="109" w:firstLineChars="52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监控系统联动测试方法、内容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 运行记录与分析</w:t>
            </w:r>
          </w:p>
        </w:tc>
        <w:tc>
          <w:tcPr>
            <w:tcW w:w="3122" w:type="dxa"/>
          </w:tcPr>
          <w:p>
            <w:pPr>
              <w:ind w:right="29" w:rightChars="14" w:firstLine="109" w:firstLineChars="52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能开展项目整体运行评估和分析</w:t>
            </w:r>
          </w:p>
        </w:tc>
        <w:tc>
          <w:tcPr>
            <w:tcW w:w="3189" w:type="dxa"/>
          </w:tcPr>
          <w:p>
            <w:pPr>
              <w:ind w:right="29" w:rightChars="14" w:firstLine="109" w:firstLineChars="52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项目运行管理目标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0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1.3 管线管理</w:t>
            </w:r>
          </w:p>
        </w:tc>
        <w:tc>
          <w:tcPr>
            <w:tcW w:w="3122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能对管线单位进行客户意见调查、分析</w:t>
            </w:r>
          </w:p>
        </w:tc>
        <w:tc>
          <w:tcPr>
            <w:tcW w:w="3189" w:type="dxa"/>
          </w:tcPr>
          <w:p>
            <w:pPr>
              <w:ind w:right="29" w:rightChars="14" w:firstLine="109" w:firstLineChars="52"/>
              <w:rPr>
                <w:rFonts w:ascii="宋体" w:hAnsi="宋体" w:cs="宋体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客户意见调查内容及方法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0" w:hRule="atLeast"/>
        </w:trPr>
        <w:tc>
          <w:tcPr>
            <w:tcW w:w="770" w:type="dxa"/>
            <w:vMerge w:val="restart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设备设施维修维护</w:t>
            </w:r>
          </w:p>
        </w:tc>
        <w:tc>
          <w:tcPr>
            <w:tcW w:w="1215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2.1 管廊本体维护</w:t>
            </w:r>
          </w:p>
        </w:tc>
        <w:tc>
          <w:tcPr>
            <w:tcW w:w="3122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2.1.1能组织编制构筑物大中修计划</w:t>
            </w:r>
          </w:p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2.1.2 能编制管廊主体观测方案，确定观测点并对沉降、位移、碳化数量进行判断和分析</w:t>
            </w:r>
          </w:p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2.1.3 能编制管廊主体维护方案</w:t>
            </w:r>
          </w:p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2.1.4 能编制支架、桥架构件维护计划方案</w:t>
            </w:r>
          </w:p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2.1.5 能编制实施构筑物渗漏治理计划方案</w:t>
            </w:r>
          </w:p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2.1.6 能编制对井盖、盖板、工井结构及井内配件的维修计划方案</w:t>
            </w:r>
          </w:p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2.1.7 能编制对出入口、吊装口的维修计划方案</w:t>
            </w:r>
          </w:p>
        </w:tc>
        <w:tc>
          <w:tcPr>
            <w:tcW w:w="3189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2.1.1 构筑物大中修实施内容、管理要求与方法</w:t>
            </w:r>
          </w:p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2.1.2 管廊主体构沉降、位移、碳化标准规范</w:t>
            </w:r>
          </w:p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2.1.3 管廊主体维护内容、方法、安全规程</w:t>
            </w:r>
          </w:p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2.1.4 支架、桥架构件维护内容、方法</w:t>
            </w:r>
          </w:p>
          <w:p>
            <w:pPr>
              <w:ind w:firstLine="210" w:firstLineChars="100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2.1.5 构筑物渗漏的原因，维修标准要求</w:t>
            </w:r>
          </w:p>
          <w:p>
            <w:pPr>
              <w:ind w:firstLine="210" w:firstLineChars="100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2.1.6 井盖、盖板、工井结构及井内配件的维修规程</w:t>
            </w:r>
          </w:p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2.1.7 出入口、吊装口的维修内容与方法</w:t>
            </w:r>
          </w:p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</w:p>
        </w:tc>
        <w:tc>
          <w:tcPr>
            <w:tcW w:w="1215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 设备维修维护</w:t>
            </w:r>
          </w:p>
        </w:tc>
        <w:tc>
          <w:tcPr>
            <w:tcW w:w="3122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2.2.1 能编制供电设备巡检、维护计划和方案</w:t>
            </w:r>
          </w:p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2.2.2 能编制照明系统巡检、维护计划和方案</w:t>
            </w:r>
          </w:p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2.2.3 能编制通风系统巡检、维护计划和方案</w:t>
            </w:r>
          </w:p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2.2.4 能编制给排水系统巡检、维护计划和方案</w:t>
            </w:r>
          </w:p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2.2.5 能编制消防系统巡检、维护计划和方案</w:t>
            </w:r>
          </w:p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2.2.6 能编制监控与报警系统巡检、维护计划和方案</w:t>
            </w:r>
          </w:p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2.2.7能编制环境与设备监控系统巡检、维护计划和方案</w:t>
            </w:r>
          </w:p>
        </w:tc>
        <w:tc>
          <w:tcPr>
            <w:tcW w:w="3189" w:type="dxa"/>
          </w:tcPr>
          <w:p>
            <w:pPr>
              <w:ind w:right="29" w:rightChars="14" w:firstLine="109" w:firstLineChars="52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2.2.1 供电设备巡检和维护周期技术规程</w:t>
            </w:r>
          </w:p>
          <w:p>
            <w:pPr>
              <w:ind w:right="29" w:rightChars="14" w:firstLine="109" w:firstLineChars="52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2.2.2 照明系统巡检和维护技术规程</w:t>
            </w:r>
          </w:p>
          <w:p>
            <w:pPr>
              <w:ind w:right="29" w:rightChars="14" w:firstLine="109" w:firstLineChars="52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2.2.3 通风系统巡检和维护技术规程</w:t>
            </w:r>
          </w:p>
          <w:p>
            <w:pPr>
              <w:ind w:right="29" w:rightChars="14" w:firstLine="109" w:firstLineChars="52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2.2.4 给排水系统巡检和维护技术规程</w:t>
            </w:r>
          </w:p>
          <w:p>
            <w:pPr>
              <w:ind w:right="29" w:rightChars="14" w:firstLine="109" w:firstLineChars="52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2.2.5 消防系统巡检和维护技术规程</w:t>
            </w:r>
          </w:p>
          <w:p>
            <w:pPr>
              <w:ind w:right="29" w:rightChars="14" w:firstLine="109" w:firstLineChars="52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2.2.6 监控与报警系统巡检和维护技术规程</w:t>
            </w:r>
          </w:p>
          <w:p>
            <w:pPr>
              <w:ind w:right="29" w:rightChars="14" w:firstLine="109" w:firstLineChars="52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2.2.7环境与设备监控系统巡检和维护技术规程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restart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3.安全管理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3.1 紧急救护</w:t>
            </w:r>
          </w:p>
        </w:tc>
        <w:tc>
          <w:tcPr>
            <w:tcW w:w="3122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3.1.1 能编制紧急救护培训方案</w:t>
            </w:r>
          </w:p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3.1.2 能编制紧急救护预案并组织演练</w:t>
            </w:r>
          </w:p>
        </w:tc>
        <w:tc>
          <w:tcPr>
            <w:tcW w:w="3189" w:type="dxa"/>
          </w:tcPr>
          <w:p>
            <w:pPr>
              <w:ind w:right="29" w:rightChars="14" w:firstLine="109" w:firstLineChars="52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3.1.1 紧急救护程序</w:t>
            </w:r>
          </w:p>
          <w:p>
            <w:pPr>
              <w:ind w:right="29" w:rightChars="14" w:firstLine="109" w:firstLineChars="52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3.1.2 紧急救护预案编制方法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</w:p>
        </w:tc>
        <w:tc>
          <w:tcPr>
            <w:tcW w:w="1215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3.2 安全工器具管理</w:t>
            </w:r>
          </w:p>
        </w:tc>
        <w:tc>
          <w:tcPr>
            <w:tcW w:w="3122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3.2.1 能编制安全工器具日常维护方案</w:t>
            </w:r>
          </w:p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3.2.2 能编制安全工器具的定期更新维护计划</w:t>
            </w:r>
          </w:p>
        </w:tc>
        <w:tc>
          <w:tcPr>
            <w:tcW w:w="3189" w:type="dxa"/>
          </w:tcPr>
          <w:p>
            <w:pPr>
              <w:ind w:right="29" w:rightChars="14" w:firstLine="109" w:firstLineChars="52"/>
              <w:rPr>
                <w:rFonts w:ascii="宋体" w:hAnsi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3.2.1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安全工器具维护规程</w:t>
            </w:r>
          </w:p>
          <w:p>
            <w:pPr>
              <w:ind w:right="29" w:rightChars="14" w:firstLine="109" w:firstLineChars="52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3.2.2 工器具更新要求及周期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</w:p>
        </w:tc>
        <w:tc>
          <w:tcPr>
            <w:tcW w:w="1215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3.3 环境健康管理</w:t>
            </w:r>
          </w:p>
        </w:tc>
        <w:tc>
          <w:tcPr>
            <w:tcW w:w="3122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3.3.1 能编制管廊环境风险源分析表</w:t>
            </w:r>
          </w:p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3.3.2 能实施职业健康的管理</w:t>
            </w:r>
          </w:p>
        </w:tc>
        <w:tc>
          <w:tcPr>
            <w:tcW w:w="3189" w:type="dxa"/>
          </w:tcPr>
          <w:p>
            <w:pPr>
              <w:ind w:right="29" w:rightChars="14" w:firstLine="109" w:firstLineChars="52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3.3.1 管廊环境风险源分析方法</w:t>
            </w:r>
          </w:p>
          <w:p>
            <w:pPr>
              <w:ind w:right="29" w:rightChars="14" w:firstLine="109" w:firstLineChars="52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3.3.2 职业健康法律法规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</w:p>
        </w:tc>
        <w:tc>
          <w:tcPr>
            <w:tcW w:w="1215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3.4 管廊本体安全管理</w:t>
            </w:r>
          </w:p>
        </w:tc>
        <w:tc>
          <w:tcPr>
            <w:tcW w:w="3122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能审核构筑物安全控制区域的施工作业方案</w:t>
            </w:r>
          </w:p>
        </w:tc>
        <w:tc>
          <w:tcPr>
            <w:tcW w:w="3189" w:type="dxa"/>
          </w:tcPr>
          <w:p>
            <w:pPr>
              <w:ind w:right="29" w:rightChars="14" w:firstLine="109" w:firstLineChars="52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构筑物安全控制区施工作业规范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</w:p>
        </w:tc>
        <w:tc>
          <w:tcPr>
            <w:tcW w:w="1215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3.5 作业安全管理</w:t>
            </w:r>
          </w:p>
        </w:tc>
        <w:tc>
          <w:tcPr>
            <w:tcW w:w="3122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3.5.1 能编制入廊人员作业规范</w:t>
            </w:r>
          </w:p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3.5.2 能审核入廊施工安全措施方案并提出相关要求</w:t>
            </w:r>
          </w:p>
        </w:tc>
        <w:tc>
          <w:tcPr>
            <w:tcW w:w="3189" w:type="dxa"/>
          </w:tcPr>
          <w:p>
            <w:pPr>
              <w:ind w:right="29" w:rightChars="14" w:firstLine="109" w:firstLineChars="52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入廊人员作业要求</w:t>
            </w:r>
          </w:p>
          <w:p>
            <w:pPr>
              <w:ind w:right="29" w:rightChars="14" w:firstLine="109" w:firstLineChars="52"/>
              <w:rPr>
                <w:rFonts w:ascii="宋体" w:hAnsi="宋体" w:cs="宋体"/>
                <w:color w:val="000000"/>
                <w:kern w:val="0"/>
                <w:szCs w:val="21"/>
                <w:highlight w:val="red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continue"/>
          </w:tcPr>
          <w:p>
            <w:pPr>
              <w:numPr>
                <w:ilvl w:val="0"/>
                <w:numId w:val="4"/>
              </w:num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3.6 应急预案管理</w:t>
            </w:r>
          </w:p>
        </w:tc>
        <w:tc>
          <w:tcPr>
            <w:tcW w:w="3122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3.6.1 能编制项目应急组织体系文件</w:t>
            </w:r>
          </w:p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3.6.2 能编制管廊各项专项应急预案（防台风、防汛、防火、防破坏、防触电、施工事故、管线事故、地震、塌方等）</w:t>
            </w:r>
          </w:p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3.6.3 能编制应急预案演练方案并组织定期演练</w:t>
            </w:r>
          </w:p>
        </w:tc>
        <w:tc>
          <w:tcPr>
            <w:tcW w:w="3189" w:type="dxa"/>
          </w:tcPr>
          <w:p>
            <w:pPr>
              <w:ind w:right="29" w:rightChars="14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应急管理法律法规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continue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3.7 安全制度管理</w:t>
            </w:r>
          </w:p>
        </w:tc>
        <w:tc>
          <w:tcPr>
            <w:tcW w:w="3122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3.7.1 能组织实施安全检查</w:t>
            </w:r>
          </w:p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3.7.2 能编制重大危险源的现场安全管理规定</w:t>
            </w:r>
          </w:p>
        </w:tc>
        <w:tc>
          <w:tcPr>
            <w:tcW w:w="3189" w:type="dxa"/>
          </w:tcPr>
          <w:p>
            <w:pPr>
              <w:ind w:right="29" w:rightChars="14" w:firstLine="165" w:firstLineChars="79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3.7.1 安全检查内容、要求、程序、规范</w:t>
            </w:r>
          </w:p>
          <w:p>
            <w:pPr>
              <w:ind w:right="29" w:rightChars="14" w:firstLine="165" w:firstLineChars="79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3.7.2 重大危险源识别方法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70" w:type="dxa"/>
            <w:vMerge w:val="continue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3.8 安全作业指导书管理</w:t>
            </w:r>
          </w:p>
        </w:tc>
        <w:tc>
          <w:tcPr>
            <w:tcW w:w="3122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能组织编制各系统安全作业指导书</w:t>
            </w:r>
          </w:p>
        </w:tc>
        <w:tc>
          <w:tcPr>
            <w:tcW w:w="3189" w:type="dxa"/>
          </w:tcPr>
          <w:p>
            <w:pPr>
              <w:ind w:right="29" w:rightChars="14" w:firstLine="109" w:firstLineChars="52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各系统作业内容和要求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restart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项目管理</w:t>
            </w:r>
          </w:p>
        </w:tc>
        <w:tc>
          <w:tcPr>
            <w:tcW w:w="1215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4.1 项目绩效评价</w:t>
            </w:r>
          </w:p>
        </w:tc>
        <w:tc>
          <w:tcPr>
            <w:tcW w:w="3122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能编制运维考核方案，确定考核内容并组织实施考核</w:t>
            </w:r>
          </w:p>
        </w:tc>
        <w:tc>
          <w:tcPr>
            <w:tcW w:w="3189" w:type="dxa"/>
          </w:tcPr>
          <w:p>
            <w:pPr>
              <w:ind w:right="29" w:rightChars="14" w:firstLine="109" w:firstLineChars="52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运维绩效考核内容和要求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4.2 质量评价与改进 </w:t>
            </w:r>
          </w:p>
        </w:tc>
        <w:tc>
          <w:tcPr>
            <w:tcW w:w="3122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能制定改进方案并实施改进</w:t>
            </w:r>
          </w:p>
        </w:tc>
        <w:tc>
          <w:tcPr>
            <w:tcW w:w="3189" w:type="dxa"/>
          </w:tcPr>
          <w:p>
            <w:pPr>
              <w:ind w:right="29" w:rightChars="14" w:firstLine="109" w:firstLineChars="52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PDCA闭环管理方法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4.3日常制度管理</w:t>
            </w:r>
          </w:p>
        </w:tc>
        <w:tc>
          <w:tcPr>
            <w:tcW w:w="3122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4.3.1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能编制管廊日常管理制度并实施</w:t>
            </w:r>
          </w:p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4.3.2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能编制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入廊施工管理制度</w:t>
            </w:r>
          </w:p>
        </w:tc>
        <w:tc>
          <w:tcPr>
            <w:tcW w:w="3189" w:type="dxa"/>
          </w:tcPr>
          <w:p>
            <w:pPr>
              <w:ind w:right="29" w:rightChars="14" w:firstLine="109" w:firstLineChars="52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4.3.1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日常管理的内容、运行要求</w:t>
            </w:r>
          </w:p>
          <w:p>
            <w:pPr>
              <w:ind w:right="29" w:rightChars="14" w:firstLine="109" w:firstLineChars="52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4.3.2入廊施工规范要求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4.4作业指导书管理</w:t>
            </w:r>
          </w:p>
        </w:tc>
        <w:tc>
          <w:tcPr>
            <w:tcW w:w="3122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能编制各系统作业指导书</w:t>
            </w:r>
          </w:p>
          <w:p>
            <w:pPr>
              <w:ind w:right="29" w:rightChars="14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189" w:type="dxa"/>
          </w:tcPr>
          <w:p>
            <w:pPr>
              <w:ind w:right="29" w:rightChars="14" w:firstLine="109" w:firstLineChars="52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各系统作业规程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restart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技术管理及培训指导</w:t>
            </w:r>
          </w:p>
        </w:tc>
        <w:tc>
          <w:tcPr>
            <w:tcW w:w="1215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5.1 技术管理</w:t>
            </w:r>
          </w:p>
        </w:tc>
        <w:tc>
          <w:tcPr>
            <w:tcW w:w="3122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5.1.1 能对技术改造方案、施工图进行审核</w:t>
            </w:r>
          </w:p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5.1.2 能审核各入廊管线单位施工方案</w:t>
            </w:r>
          </w:p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5.1.3 能审核管廊保护区施工保护方案</w:t>
            </w:r>
          </w:p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5.1.4 能编写运维方案</w:t>
            </w:r>
          </w:p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5.1.5 能编写运维总结及工作计划</w:t>
            </w:r>
          </w:p>
        </w:tc>
        <w:tc>
          <w:tcPr>
            <w:tcW w:w="3189" w:type="dxa"/>
            <w:vAlign w:val="center"/>
          </w:tcPr>
          <w:p>
            <w:pPr>
              <w:ind w:right="29" w:rightChars="14" w:firstLine="109" w:firstLineChars="52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5.1.1 技术改造标准规范，施工图识读方法</w:t>
            </w:r>
          </w:p>
          <w:p>
            <w:pPr>
              <w:ind w:right="29" w:rightChars="14" w:firstLine="109" w:firstLineChars="52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5.1.2 入廊管线施工要求、标准及规范</w:t>
            </w:r>
          </w:p>
          <w:p>
            <w:pPr>
              <w:ind w:right="29" w:rightChars="14" w:firstLine="109" w:firstLineChars="52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5.1.3 管廊保护区相关法规</w:t>
            </w:r>
          </w:p>
          <w:p>
            <w:pPr>
              <w:ind w:right="29" w:rightChars="14" w:firstLine="109" w:firstLineChars="52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5.1.4 管廊运维内容</w:t>
            </w:r>
          </w:p>
          <w:p>
            <w:pPr>
              <w:ind w:right="29" w:rightChars="14" w:firstLine="109" w:firstLineChars="52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5.2 培训指导</w:t>
            </w:r>
          </w:p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122" w:type="dxa"/>
          </w:tcPr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5.2.1 能对二级/技师及以下等级的技能人员进行培训</w:t>
            </w:r>
          </w:p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5.2.2 能编制培训教材</w:t>
            </w:r>
          </w:p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5.2.3 能开展管廊专业项目培训</w:t>
            </w:r>
          </w:p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5.2.4 能指导现场管理的技术难题</w:t>
            </w:r>
          </w:p>
          <w:p>
            <w:pPr>
              <w:ind w:right="29" w:rightChars="14" w:firstLine="109" w:firstLineChars="52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5.2.5 能组织开展运维技能考核</w:t>
            </w:r>
          </w:p>
        </w:tc>
        <w:tc>
          <w:tcPr>
            <w:tcW w:w="3189" w:type="dxa"/>
          </w:tcPr>
          <w:p>
            <w:pPr>
              <w:ind w:right="29" w:rightChars="14" w:firstLine="109" w:firstLineChars="52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5.2.1 表达技巧、专业技术能力、培训演讲技巧</w:t>
            </w:r>
          </w:p>
          <w:p>
            <w:pPr>
              <w:ind w:right="29" w:rightChars="14" w:firstLine="109" w:firstLineChars="52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5.2.2 培训课程设计技巧</w:t>
            </w:r>
          </w:p>
          <w:p>
            <w:pPr>
              <w:ind w:right="29" w:rightChars="14" w:firstLine="109" w:firstLineChars="52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5.2.3 培训组织策划能力</w:t>
            </w:r>
          </w:p>
          <w:p>
            <w:pPr>
              <w:ind w:right="29" w:rightChars="14" w:firstLine="109" w:firstLineChars="52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5.2.4专业技能及口头表达能力</w:t>
            </w:r>
          </w:p>
          <w:p>
            <w:pPr>
              <w:ind w:right="29" w:rightChars="14" w:firstLine="109" w:firstLineChars="52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5.2.5运维考核内容、程序、方法</w:t>
            </w:r>
          </w:p>
        </w:tc>
      </w:tr>
    </w:tbl>
    <w:p>
      <w:pPr>
        <w:widowControl/>
        <w:spacing w:line="360" w:lineRule="auto"/>
        <w:jc w:val="left"/>
        <w:rPr>
          <w:rFonts w:ascii="黑体" w:hAnsi="宋体" w:eastAsia="黑体" w:cs="黑体"/>
          <w:color w:val="000000"/>
          <w:kern w:val="0"/>
          <w:sz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4"/>
          <w:lang w:bidi="ar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lang w:bidi="ar"/>
        </w:rPr>
        <w:t>4 权重表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Cs w:val="21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Cs w:val="21"/>
          <w:lang w:bidi="ar"/>
        </w:rPr>
        <w:t>4.1理论知识权重表</w:t>
      </w:r>
    </w:p>
    <w:tbl>
      <w:tblPr>
        <w:tblStyle w:val="24"/>
        <w:tblW w:w="4998" w:type="pct"/>
        <w:jc w:val="center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2666"/>
        <w:gridCol w:w="1074"/>
        <w:gridCol w:w="1074"/>
        <w:gridCol w:w="1029"/>
        <w:gridCol w:w="1340"/>
      </w:tblGrid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48" w:type="pct"/>
            <w:gridSpan w:val="2"/>
            <w:tcBorders>
              <w:insideH w:val="single" w:sz="12" w:space="0"/>
              <w:tl2br w:val="single" w:color="000000" w:themeColor="text1" w:sz="2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技能等级</w:t>
            </w:r>
          </w:p>
          <w:p>
            <w:pPr>
              <w:snapToGrid w:val="0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630" w:type="pct"/>
            <w:tcBorders>
              <w:insideH w:val="single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四级/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中级工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（%）</w:t>
            </w:r>
          </w:p>
        </w:tc>
        <w:tc>
          <w:tcPr>
            <w:tcW w:w="630" w:type="pct"/>
            <w:tcBorders>
              <w:insideH w:val="single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三级/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高级工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（%）</w:t>
            </w:r>
          </w:p>
        </w:tc>
        <w:tc>
          <w:tcPr>
            <w:tcW w:w="604" w:type="pct"/>
            <w:tcBorders>
              <w:insideH w:val="single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二级/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技师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（%）</w:t>
            </w:r>
          </w:p>
        </w:tc>
        <w:tc>
          <w:tcPr>
            <w:tcW w:w="786" w:type="pct"/>
            <w:tcBorders>
              <w:insideH w:val="single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一级/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高级技师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（%）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基本</w:t>
            </w: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要求</w:t>
            </w:r>
          </w:p>
        </w:tc>
        <w:tc>
          <w:tcPr>
            <w:tcW w:w="1563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职业道德</w:t>
            </w:r>
          </w:p>
        </w:tc>
        <w:tc>
          <w:tcPr>
            <w:tcW w:w="630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30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04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86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3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基础知识</w:t>
            </w:r>
          </w:p>
        </w:tc>
        <w:tc>
          <w:tcPr>
            <w:tcW w:w="630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30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604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86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相关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知识</w:t>
            </w: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要求</w:t>
            </w:r>
          </w:p>
        </w:tc>
        <w:tc>
          <w:tcPr>
            <w:tcW w:w="1563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运行管理</w:t>
            </w:r>
          </w:p>
        </w:tc>
        <w:tc>
          <w:tcPr>
            <w:tcW w:w="630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30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04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86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pct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ind w:firstLine="1890" w:firstLineChars="900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3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设备设施维修维护</w:t>
            </w:r>
          </w:p>
        </w:tc>
        <w:tc>
          <w:tcPr>
            <w:tcW w:w="630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30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04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86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pct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ind w:firstLine="1890" w:firstLineChars="900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3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安全管理</w:t>
            </w:r>
          </w:p>
        </w:tc>
        <w:tc>
          <w:tcPr>
            <w:tcW w:w="630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30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04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86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pct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ind w:firstLine="1890" w:firstLineChars="900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3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项目管理</w:t>
            </w:r>
          </w:p>
        </w:tc>
        <w:tc>
          <w:tcPr>
            <w:tcW w:w="630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－</w:t>
            </w:r>
          </w:p>
        </w:tc>
        <w:tc>
          <w:tcPr>
            <w:tcW w:w="630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－</w:t>
            </w:r>
          </w:p>
        </w:tc>
        <w:tc>
          <w:tcPr>
            <w:tcW w:w="604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86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pct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ind w:firstLine="1890" w:firstLineChars="900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3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技术管理及培训指导</w:t>
            </w:r>
          </w:p>
        </w:tc>
        <w:tc>
          <w:tcPr>
            <w:tcW w:w="630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－</w:t>
            </w:r>
          </w:p>
        </w:tc>
        <w:tc>
          <w:tcPr>
            <w:tcW w:w="630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－</w:t>
            </w:r>
          </w:p>
        </w:tc>
        <w:tc>
          <w:tcPr>
            <w:tcW w:w="604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86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30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30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04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786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</w:tr>
    </w:tbl>
    <w:tbl>
      <w:tblPr>
        <w:tblStyle w:val="12"/>
        <w:tblpPr w:leftFromText="180" w:rightFromText="180" w:vertAnchor="text" w:tblpX="10214" w:tblpY="-21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tbl>
      <w:tblPr>
        <w:tblStyle w:val="12"/>
        <w:tblpPr w:leftFromText="180" w:rightFromText="180" w:vertAnchor="text" w:tblpX="10214" w:tblpY="-23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4" w:type="dxa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4" w:type="dxa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widowControl/>
        <w:tabs>
          <w:tab w:val="right" w:pos="8306"/>
        </w:tabs>
        <w:spacing w:line="360" w:lineRule="auto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Cs w:val="21"/>
          <w:lang w:bidi="ar"/>
        </w:rPr>
      </w:pPr>
      <w:bookmarkStart w:id="0" w:name="_GoBack"/>
      <w:bookmarkEnd w:id="0"/>
    </w:p>
    <w:p>
      <w:pPr>
        <w:widowControl/>
        <w:tabs>
          <w:tab w:val="right" w:pos="8306"/>
        </w:tabs>
        <w:spacing w:line="360" w:lineRule="auto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Cs w:val="21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Cs w:val="21"/>
          <w:lang w:bidi="ar"/>
        </w:rPr>
        <w:t>4.2技能要求权重表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596"/>
        <w:gridCol w:w="1589"/>
        <w:gridCol w:w="1589"/>
        <w:gridCol w:w="1442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1" w:type="pct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技能等级</w:t>
            </w:r>
          </w:p>
          <w:p>
            <w:pPr>
              <w:snapToGrid w:val="0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snapToGrid w:val="0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项目</w:t>
            </w:r>
          </w:p>
          <w:p>
            <w:pPr>
              <w:snapToGrid w:val="0"/>
              <w:ind w:firstLine="1475" w:firstLineChars="700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2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四级/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中级工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（%）</w:t>
            </w:r>
          </w:p>
        </w:tc>
        <w:tc>
          <w:tcPr>
            <w:tcW w:w="932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三级/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高级工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（%）</w:t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二级/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技师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（%）</w:t>
            </w:r>
          </w:p>
        </w:tc>
        <w:tc>
          <w:tcPr>
            <w:tcW w:w="1017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一级/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高级技师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技能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要求</w:t>
            </w: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运行管理</w:t>
            </w:r>
          </w:p>
        </w:tc>
        <w:tc>
          <w:tcPr>
            <w:tcW w:w="932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932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17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5" w:type="pct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设备设施维修维护</w:t>
            </w:r>
          </w:p>
        </w:tc>
        <w:tc>
          <w:tcPr>
            <w:tcW w:w="932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32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17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5" w:type="pct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安全管理</w:t>
            </w:r>
          </w:p>
        </w:tc>
        <w:tc>
          <w:tcPr>
            <w:tcW w:w="932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32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17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5" w:type="pct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项目管理</w:t>
            </w:r>
          </w:p>
        </w:tc>
        <w:tc>
          <w:tcPr>
            <w:tcW w:w="932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－</w:t>
            </w:r>
          </w:p>
        </w:tc>
        <w:tc>
          <w:tcPr>
            <w:tcW w:w="932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－</w:t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17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5" w:type="pct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技术管理及培训指导</w:t>
            </w:r>
          </w:p>
        </w:tc>
        <w:tc>
          <w:tcPr>
            <w:tcW w:w="932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－</w:t>
            </w:r>
          </w:p>
        </w:tc>
        <w:tc>
          <w:tcPr>
            <w:tcW w:w="932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－</w:t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17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71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932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32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17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</w:tr>
    </w:tbl>
    <w:p>
      <w:pPr>
        <w:tabs>
          <w:tab w:val="left" w:pos="6072"/>
        </w:tabs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ab/>
      </w:r>
    </w:p>
    <w:p>
      <w:pPr>
        <w:tabs>
          <w:tab w:val="left" w:pos="6072"/>
        </w:tabs>
        <w:rPr>
          <w:rFonts w:ascii="宋体" w:hAnsi="宋体" w:cs="宋体"/>
          <w:color w:val="000000"/>
          <w:kern w:val="0"/>
          <w:sz w:val="24"/>
          <w:lang w:bidi="ar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URW Bookman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DOqXm5zwAAAAUB&#10;AAAPAAAAAAAAAAEAIAAAADgAAABkcnMvZG93bnJldi54bWxQSwECFAAUAAAACACHTuJAq40CfNUB&#10;AACQAwAADgAAAAAAAAABACAAAAA0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1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DOqXm5zwAAAAUB&#10;AAAPAAAAAAAAAAEAIAAAADgAAABkcnMvZG93bnJldi54bWxQSwECFAAUAAAACACHTuJAlWwMVdUB&#10;AACQAwAADgAAAAAAAAABACAAAAA0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1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widowControl/>
        <w:spacing w:line="360" w:lineRule="auto"/>
        <w:jc w:val="left"/>
        <w:rPr>
          <w:color w:val="auto"/>
          <w:sz w:val="21"/>
          <w:szCs w:val="24"/>
        </w:rPr>
      </w:pPr>
      <w:r>
        <w:rPr>
          <w:rStyle w:val="16"/>
          <w:color w:val="auto"/>
          <w:sz w:val="21"/>
          <w:szCs w:val="24"/>
          <w:vertAlign w:val="baseline"/>
        </w:rPr>
        <w:footnoteRef/>
      </w:r>
      <w:r>
        <w:rPr>
          <w:color w:val="auto"/>
          <w:sz w:val="21"/>
          <w:szCs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bidi="ar"/>
        </w:rPr>
        <w:t>相关职业：仪器仪表工程技术人员、设备工程技术人员、自动控制工程技术人员、计算机网络工程技术人员、变电工程技术人员、输电工程技术人员、电力工程安装工程技术人员、土木建筑工程技术人员、道路与桥梁工程技术人员、项目管理工程技术人员、信息管理工程技术人员、消防员、信息通信网络运行管理员、网络与信息安全管理员、变配电运行值班员、管道工、设备点检员、钳工、电工、仪器仪表维修工、工程机械维修工，下同。</w:t>
      </w:r>
    </w:p>
  </w:footnote>
  <w:footnote w:id="1">
    <w:p>
      <w:pPr>
        <w:widowControl/>
        <w:spacing w:line="360" w:lineRule="auto"/>
        <w:jc w:val="left"/>
        <w:rPr>
          <w:rFonts w:cs="Calibri"/>
          <w:color w:val="auto"/>
          <w:kern w:val="0"/>
          <w:sz w:val="21"/>
          <w:szCs w:val="21"/>
          <w:lang w:bidi="ar"/>
        </w:rPr>
      </w:pPr>
      <w:r>
        <w:rPr>
          <w:rStyle w:val="16"/>
          <w:color w:val="auto"/>
          <w:sz w:val="21"/>
          <w:szCs w:val="24"/>
          <w:vertAlign w:val="baseline"/>
        </w:rPr>
        <w:footnoteRef/>
      </w:r>
      <w:r>
        <w:rPr>
          <w:rFonts w:cs="Calibri"/>
          <w:color w:val="auto"/>
          <w:kern w:val="0"/>
          <w:sz w:val="21"/>
          <w:szCs w:val="21"/>
          <w:lang w:bidi="ar"/>
        </w:rPr>
        <w:t>相关专业</w:t>
      </w:r>
      <w:r>
        <w:rPr>
          <w:rFonts w:hint="eastAsia" w:cs="Calibri"/>
          <w:color w:val="auto"/>
          <w:kern w:val="0"/>
          <w:sz w:val="21"/>
          <w:szCs w:val="21"/>
          <w:lang w:bidi="ar"/>
        </w:rPr>
        <w:t>：电气工程及其自动化、发电厂及变电站运行与维护、</w:t>
      </w:r>
      <w:r>
        <w:rPr>
          <w:rFonts w:ascii="Helvetica" w:hAnsi="Helvetica" w:eastAsia="Helvetica" w:cs="Helvetica"/>
          <w:color w:val="auto"/>
          <w:sz w:val="21"/>
          <w:szCs w:val="21"/>
          <w:shd w:val="clear" w:color="auto" w:fill="FFFFFF"/>
        </w:rPr>
        <w:t>供用电技术</w:t>
      </w:r>
      <w:r>
        <w:rPr>
          <w:rFonts w:hint="eastAsia" w:ascii="Helvetica" w:hAnsi="Helvetica" w:cs="Helvetica"/>
          <w:color w:val="auto"/>
          <w:sz w:val="21"/>
          <w:szCs w:val="21"/>
          <w:shd w:val="clear" w:color="auto" w:fill="FFFFFF"/>
        </w:rPr>
        <w:t>、机电技术应用、电气设备运行与控制、</w:t>
      </w:r>
      <w:r>
        <w:rPr>
          <w:rFonts w:hint="eastAsia" w:ascii="Helvetica" w:hAnsi="Helvetica" w:eastAsia="Helvetica" w:cs="Helvetica"/>
          <w:color w:val="auto"/>
          <w:sz w:val="21"/>
          <w:szCs w:val="21"/>
          <w:shd w:val="clear" w:color="auto" w:fill="FFFFFF"/>
        </w:rPr>
        <w:t>智能设备运行与维护</w:t>
      </w:r>
      <w:r>
        <w:rPr>
          <w:rFonts w:cs="Calibri"/>
          <w:color w:val="auto"/>
          <w:kern w:val="0"/>
          <w:sz w:val="21"/>
          <w:szCs w:val="21"/>
          <w:lang w:bidi="ar"/>
        </w:rPr>
        <w:t>、建筑工程施工、建筑水电设备安装与运维、市政公用、</w:t>
      </w:r>
      <w:r>
        <w:rPr>
          <w:rFonts w:hint="eastAsia" w:ascii="Helvetica" w:hAnsi="Helvetica" w:cs="Helvetica"/>
          <w:color w:val="auto"/>
          <w:sz w:val="21"/>
          <w:szCs w:val="21"/>
          <w:shd w:val="clear" w:color="auto" w:fill="FFFFFF"/>
        </w:rPr>
        <w:t>信息工程、</w:t>
      </w:r>
      <w:r>
        <w:rPr>
          <w:rFonts w:cs="Calibri"/>
          <w:color w:val="auto"/>
          <w:kern w:val="0"/>
          <w:sz w:val="21"/>
          <w:szCs w:val="21"/>
          <w:lang w:bidi="ar"/>
        </w:rPr>
        <w:t>网络信息安全、</w:t>
      </w:r>
      <w:r>
        <w:rPr>
          <w:rFonts w:ascii="Helvetica" w:hAnsi="Helvetica" w:eastAsia="Helvetica" w:cs="Helvetica"/>
          <w:color w:val="auto"/>
          <w:sz w:val="21"/>
          <w:szCs w:val="21"/>
          <w:shd w:val="clear" w:color="auto" w:fill="FFFFFF"/>
        </w:rPr>
        <w:t>计算机网络技术</w:t>
      </w:r>
      <w:r>
        <w:rPr>
          <w:rFonts w:hint="eastAsia" w:ascii="Helvetica" w:hAnsi="Helvetica" w:cs="Helvetica"/>
          <w:color w:val="auto"/>
          <w:sz w:val="21"/>
          <w:szCs w:val="21"/>
          <w:shd w:val="clear" w:color="auto" w:fill="FFFFFF"/>
        </w:rPr>
        <w:t>、</w:t>
      </w:r>
      <w:r>
        <w:rPr>
          <w:rFonts w:cs="Calibri"/>
          <w:color w:val="auto"/>
          <w:kern w:val="0"/>
          <w:sz w:val="21"/>
          <w:szCs w:val="21"/>
          <w:lang w:bidi="ar"/>
        </w:rPr>
        <w:t>管道施工</w:t>
      </w:r>
      <w:r>
        <w:rPr>
          <w:rFonts w:hint="eastAsia" w:cs="Calibri"/>
          <w:color w:val="auto"/>
          <w:kern w:val="0"/>
          <w:sz w:val="21"/>
          <w:szCs w:val="21"/>
          <w:lang w:bidi="ar"/>
        </w:rPr>
        <w:t>、</w:t>
      </w:r>
      <w:r>
        <w:rPr>
          <w:rFonts w:cs="Calibri"/>
          <w:color w:val="auto"/>
          <w:kern w:val="0"/>
          <w:sz w:val="21"/>
          <w:szCs w:val="21"/>
          <w:lang w:bidi="ar"/>
        </w:rPr>
        <w:t>机电设备维护与管理、机电一体化技术、工业自动化仪表</w:t>
      </w:r>
      <w:r>
        <w:rPr>
          <w:rFonts w:hint="eastAsia" w:cs="Calibri"/>
          <w:color w:val="auto"/>
          <w:kern w:val="0"/>
          <w:sz w:val="21"/>
          <w:szCs w:val="21"/>
          <w:lang w:bidi="ar"/>
        </w:rPr>
        <w:t>、机电设备技术</w:t>
      </w:r>
      <w:r>
        <w:rPr>
          <w:rFonts w:cs="Calibri"/>
          <w:color w:val="auto"/>
          <w:kern w:val="0"/>
          <w:sz w:val="21"/>
          <w:szCs w:val="21"/>
          <w:lang w:bidi="ar"/>
        </w:rPr>
        <w:t>，下同。</w:t>
      </w:r>
    </w:p>
    <w:p>
      <w:pPr>
        <w:pStyle w:val="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785803"/>
    <w:multiLevelType w:val="singleLevel"/>
    <w:tmpl w:val="B1785803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ED53E505"/>
    <w:multiLevelType w:val="singleLevel"/>
    <w:tmpl w:val="ED53E505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095883A3"/>
    <w:multiLevelType w:val="singleLevel"/>
    <w:tmpl w:val="095883A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B04D304"/>
    <w:multiLevelType w:val="singleLevel"/>
    <w:tmpl w:val="0B04D30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numFmt w:val="decimalEnclosedCircleChinese"/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wYWY1MTNiMDk5MDNjZmI4ODgyYzk1MTEyYjE2M2MifQ=="/>
  </w:docVars>
  <w:rsids>
    <w:rsidRoot w:val="00172A27"/>
    <w:rsid w:val="00004677"/>
    <w:rsid w:val="00005919"/>
    <w:rsid w:val="000126B5"/>
    <w:rsid w:val="00012C21"/>
    <w:rsid w:val="00022D17"/>
    <w:rsid w:val="00041DB2"/>
    <w:rsid w:val="00060DB4"/>
    <w:rsid w:val="00062429"/>
    <w:rsid w:val="00072D62"/>
    <w:rsid w:val="00095F71"/>
    <w:rsid w:val="000C7FD1"/>
    <w:rsid w:val="000E0C34"/>
    <w:rsid w:val="000E66C7"/>
    <w:rsid w:val="000F7024"/>
    <w:rsid w:val="000F7478"/>
    <w:rsid w:val="00103011"/>
    <w:rsid w:val="00107D2A"/>
    <w:rsid w:val="001176EB"/>
    <w:rsid w:val="00135D04"/>
    <w:rsid w:val="00135F97"/>
    <w:rsid w:val="00137BFE"/>
    <w:rsid w:val="00137D25"/>
    <w:rsid w:val="0015294B"/>
    <w:rsid w:val="00154ED1"/>
    <w:rsid w:val="0015655E"/>
    <w:rsid w:val="00167EC5"/>
    <w:rsid w:val="00171E92"/>
    <w:rsid w:val="00172A27"/>
    <w:rsid w:val="001771A0"/>
    <w:rsid w:val="00182C46"/>
    <w:rsid w:val="00185EF5"/>
    <w:rsid w:val="0019397E"/>
    <w:rsid w:val="00194F8C"/>
    <w:rsid w:val="001A4127"/>
    <w:rsid w:val="001B5CAE"/>
    <w:rsid w:val="001C0E0F"/>
    <w:rsid w:val="001F4CE5"/>
    <w:rsid w:val="00205C71"/>
    <w:rsid w:val="0021129D"/>
    <w:rsid w:val="00220025"/>
    <w:rsid w:val="0022112B"/>
    <w:rsid w:val="00225EF7"/>
    <w:rsid w:val="002324FA"/>
    <w:rsid w:val="00232A67"/>
    <w:rsid w:val="0024687D"/>
    <w:rsid w:val="002534C2"/>
    <w:rsid w:val="00255F28"/>
    <w:rsid w:val="00263342"/>
    <w:rsid w:val="00264D98"/>
    <w:rsid w:val="0027524D"/>
    <w:rsid w:val="00275335"/>
    <w:rsid w:val="002848D8"/>
    <w:rsid w:val="00292078"/>
    <w:rsid w:val="002963EB"/>
    <w:rsid w:val="002A6E40"/>
    <w:rsid w:val="002B794C"/>
    <w:rsid w:val="002C1784"/>
    <w:rsid w:val="002F4BE7"/>
    <w:rsid w:val="00301601"/>
    <w:rsid w:val="003057D8"/>
    <w:rsid w:val="00317F41"/>
    <w:rsid w:val="00320596"/>
    <w:rsid w:val="00350B2B"/>
    <w:rsid w:val="00364619"/>
    <w:rsid w:val="003747F9"/>
    <w:rsid w:val="0039756D"/>
    <w:rsid w:val="003A7BEE"/>
    <w:rsid w:val="003C37A6"/>
    <w:rsid w:val="003D1E64"/>
    <w:rsid w:val="003F4B5B"/>
    <w:rsid w:val="003F623D"/>
    <w:rsid w:val="004018EA"/>
    <w:rsid w:val="00402382"/>
    <w:rsid w:val="004052BF"/>
    <w:rsid w:val="00416587"/>
    <w:rsid w:val="00422223"/>
    <w:rsid w:val="004260D7"/>
    <w:rsid w:val="004402CF"/>
    <w:rsid w:val="00452C64"/>
    <w:rsid w:val="004539D4"/>
    <w:rsid w:val="00454F06"/>
    <w:rsid w:val="00455A3D"/>
    <w:rsid w:val="00462CB6"/>
    <w:rsid w:val="004673E8"/>
    <w:rsid w:val="00475EEB"/>
    <w:rsid w:val="00484B0D"/>
    <w:rsid w:val="00486E3A"/>
    <w:rsid w:val="004906BD"/>
    <w:rsid w:val="004912D8"/>
    <w:rsid w:val="00494E32"/>
    <w:rsid w:val="004960EA"/>
    <w:rsid w:val="004A60E1"/>
    <w:rsid w:val="004C5B87"/>
    <w:rsid w:val="004D3F06"/>
    <w:rsid w:val="004E0D26"/>
    <w:rsid w:val="004E2B9C"/>
    <w:rsid w:val="004E6C8F"/>
    <w:rsid w:val="004E6E9E"/>
    <w:rsid w:val="0051053D"/>
    <w:rsid w:val="00514F99"/>
    <w:rsid w:val="00546430"/>
    <w:rsid w:val="005535BF"/>
    <w:rsid w:val="00566C6C"/>
    <w:rsid w:val="00580808"/>
    <w:rsid w:val="00592388"/>
    <w:rsid w:val="005925BE"/>
    <w:rsid w:val="005B20A1"/>
    <w:rsid w:val="005B20EE"/>
    <w:rsid w:val="005B36D8"/>
    <w:rsid w:val="005B6566"/>
    <w:rsid w:val="005D58A3"/>
    <w:rsid w:val="005E34FB"/>
    <w:rsid w:val="005F2E1F"/>
    <w:rsid w:val="006149BD"/>
    <w:rsid w:val="00621030"/>
    <w:rsid w:val="00626BF0"/>
    <w:rsid w:val="00637183"/>
    <w:rsid w:val="006454F3"/>
    <w:rsid w:val="006624B5"/>
    <w:rsid w:val="00662F3A"/>
    <w:rsid w:val="006705E7"/>
    <w:rsid w:val="006832D0"/>
    <w:rsid w:val="00696D50"/>
    <w:rsid w:val="00697DB9"/>
    <w:rsid w:val="00697F46"/>
    <w:rsid w:val="006A0886"/>
    <w:rsid w:val="006A6A19"/>
    <w:rsid w:val="006B1F05"/>
    <w:rsid w:val="006C7E92"/>
    <w:rsid w:val="006E1AC0"/>
    <w:rsid w:val="006F0FB7"/>
    <w:rsid w:val="006F7775"/>
    <w:rsid w:val="00737875"/>
    <w:rsid w:val="00740F61"/>
    <w:rsid w:val="007542E6"/>
    <w:rsid w:val="00791F58"/>
    <w:rsid w:val="00792988"/>
    <w:rsid w:val="007A3827"/>
    <w:rsid w:val="007A397A"/>
    <w:rsid w:val="007A3AD4"/>
    <w:rsid w:val="007A57C3"/>
    <w:rsid w:val="007B43E8"/>
    <w:rsid w:val="007C0B8D"/>
    <w:rsid w:val="007D0453"/>
    <w:rsid w:val="007D4AD4"/>
    <w:rsid w:val="007F5D62"/>
    <w:rsid w:val="007F790B"/>
    <w:rsid w:val="00802D88"/>
    <w:rsid w:val="008175D0"/>
    <w:rsid w:val="00836220"/>
    <w:rsid w:val="00841D98"/>
    <w:rsid w:val="00845C2B"/>
    <w:rsid w:val="00894D01"/>
    <w:rsid w:val="008B005F"/>
    <w:rsid w:val="008B3805"/>
    <w:rsid w:val="008B7A57"/>
    <w:rsid w:val="008C1AE4"/>
    <w:rsid w:val="008C552E"/>
    <w:rsid w:val="008E20BD"/>
    <w:rsid w:val="008F5B05"/>
    <w:rsid w:val="009012A2"/>
    <w:rsid w:val="00902743"/>
    <w:rsid w:val="0092329C"/>
    <w:rsid w:val="0092721E"/>
    <w:rsid w:val="009310D3"/>
    <w:rsid w:val="0093377C"/>
    <w:rsid w:val="0094209E"/>
    <w:rsid w:val="0094698D"/>
    <w:rsid w:val="009511D0"/>
    <w:rsid w:val="009512AA"/>
    <w:rsid w:val="00951B67"/>
    <w:rsid w:val="00965072"/>
    <w:rsid w:val="00971466"/>
    <w:rsid w:val="009826B7"/>
    <w:rsid w:val="009867B5"/>
    <w:rsid w:val="009921CE"/>
    <w:rsid w:val="00996891"/>
    <w:rsid w:val="009C02F2"/>
    <w:rsid w:val="009C3428"/>
    <w:rsid w:val="009C6429"/>
    <w:rsid w:val="009D0D98"/>
    <w:rsid w:val="009D61E3"/>
    <w:rsid w:val="009E32F8"/>
    <w:rsid w:val="009F00EF"/>
    <w:rsid w:val="00A0109E"/>
    <w:rsid w:val="00A0185A"/>
    <w:rsid w:val="00A06D5B"/>
    <w:rsid w:val="00A16E22"/>
    <w:rsid w:val="00A31EA4"/>
    <w:rsid w:val="00A43E0E"/>
    <w:rsid w:val="00A541CD"/>
    <w:rsid w:val="00AA580D"/>
    <w:rsid w:val="00AA641F"/>
    <w:rsid w:val="00AC0CA6"/>
    <w:rsid w:val="00AC0EFF"/>
    <w:rsid w:val="00AE4BA4"/>
    <w:rsid w:val="00AE7B81"/>
    <w:rsid w:val="00B003FB"/>
    <w:rsid w:val="00B00AF2"/>
    <w:rsid w:val="00B015AB"/>
    <w:rsid w:val="00B0203F"/>
    <w:rsid w:val="00B0527F"/>
    <w:rsid w:val="00B06CB4"/>
    <w:rsid w:val="00B20ADE"/>
    <w:rsid w:val="00B305FF"/>
    <w:rsid w:val="00B31704"/>
    <w:rsid w:val="00B33E81"/>
    <w:rsid w:val="00B43EE5"/>
    <w:rsid w:val="00B5211A"/>
    <w:rsid w:val="00B72DAB"/>
    <w:rsid w:val="00B77B0B"/>
    <w:rsid w:val="00B80638"/>
    <w:rsid w:val="00B850EC"/>
    <w:rsid w:val="00B9121D"/>
    <w:rsid w:val="00BA3EAB"/>
    <w:rsid w:val="00BC2B19"/>
    <w:rsid w:val="00BC757B"/>
    <w:rsid w:val="00BD6995"/>
    <w:rsid w:val="00BD791E"/>
    <w:rsid w:val="00C12143"/>
    <w:rsid w:val="00C15930"/>
    <w:rsid w:val="00C20161"/>
    <w:rsid w:val="00C20798"/>
    <w:rsid w:val="00C21FD8"/>
    <w:rsid w:val="00C30740"/>
    <w:rsid w:val="00C327CC"/>
    <w:rsid w:val="00C62020"/>
    <w:rsid w:val="00C64027"/>
    <w:rsid w:val="00C64028"/>
    <w:rsid w:val="00C70694"/>
    <w:rsid w:val="00C7297B"/>
    <w:rsid w:val="00C76EE5"/>
    <w:rsid w:val="00CB3E49"/>
    <w:rsid w:val="00CB637E"/>
    <w:rsid w:val="00CC7BFD"/>
    <w:rsid w:val="00CD06AE"/>
    <w:rsid w:val="00CD5823"/>
    <w:rsid w:val="00CE15EC"/>
    <w:rsid w:val="00CE181C"/>
    <w:rsid w:val="00CE2517"/>
    <w:rsid w:val="00CF3CCF"/>
    <w:rsid w:val="00CF4989"/>
    <w:rsid w:val="00D00CFB"/>
    <w:rsid w:val="00D03460"/>
    <w:rsid w:val="00D1029B"/>
    <w:rsid w:val="00D22320"/>
    <w:rsid w:val="00D22EF9"/>
    <w:rsid w:val="00D30BC7"/>
    <w:rsid w:val="00D43C9E"/>
    <w:rsid w:val="00D469DB"/>
    <w:rsid w:val="00D51E4E"/>
    <w:rsid w:val="00D63F1B"/>
    <w:rsid w:val="00D64FC2"/>
    <w:rsid w:val="00D7295F"/>
    <w:rsid w:val="00D9132D"/>
    <w:rsid w:val="00D92BF5"/>
    <w:rsid w:val="00D92DE3"/>
    <w:rsid w:val="00DA66CB"/>
    <w:rsid w:val="00DA687B"/>
    <w:rsid w:val="00DB3D7F"/>
    <w:rsid w:val="00DC08B7"/>
    <w:rsid w:val="00DD3BC1"/>
    <w:rsid w:val="00DD416B"/>
    <w:rsid w:val="00DF6C95"/>
    <w:rsid w:val="00DF6F1A"/>
    <w:rsid w:val="00E01555"/>
    <w:rsid w:val="00E15EF7"/>
    <w:rsid w:val="00E4601B"/>
    <w:rsid w:val="00E63D96"/>
    <w:rsid w:val="00E840E1"/>
    <w:rsid w:val="00E92D17"/>
    <w:rsid w:val="00E936F5"/>
    <w:rsid w:val="00EB3603"/>
    <w:rsid w:val="00ED04B7"/>
    <w:rsid w:val="00ED1137"/>
    <w:rsid w:val="00ED4478"/>
    <w:rsid w:val="00ED561B"/>
    <w:rsid w:val="00EE0A97"/>
    <w:rsid w:val="00EE3FFF"/>
    <w:rsid w:val="00EF5402"/>
    <w:rsid w:val="00F02D9A"/>
    <w:rsid w:val="00F059A5"/>
    <w:rsid w:val="00F17EB2"/>
    <w:rsid w:val="00F22047"/>
    <w:rsid w:val="00F4239D"/>
    <w:rsid w:val="00F463B3"/>
    <w:rsid w:val="00FA5F33"/>
    <w:rsid w:val="00FB20BF"/>
    <w:rsid w:val="00FB2A2B"/>
    <w:rsid w:val="00FC38CF"/>
    <w:rsid w:val="00FC4D19"/>
    <w:rsid w:val="00FD0919"/>
    <w:rsid w:val="00FD14B3"/>
    <w:rsid w:val="00FE41BC"/>
    <w:rsid w:val="017921D2"/>
    <w:rsid w:val="019E3E53"/>
    <w:rsid w:val="023D7DB8"/>
    <w:rsid w:val="02443763"/>
    <w:rsid w:val="0267467F"/>
    <w:rsid w:val="029B30B0"/>
    <w:rsid w:val="02C000FC"/>
    <w:rsid w:val="02C1529D"/>
    <w:rsid w:val="02DE6CD5"/>
    <w:rsid w:val="03A22C47"/>
    <w:rsid w:val="03A523A7"/>
    <w:rsid w:val="040E2D1A"/>
    <w:rsid w:val="04585FD6"/>
    <w:rsid w:val="046C3194"/>
    <w:rsid w:val="048F64E9"/>
    <w:rsid w:val="04BB5E6B"/>
    <w:rsid w:val="05257B9D"/>
    <w:rsid w:val="053E4F36"/>
    <w:rsid w:val="053F4C70"/>
    <w:rsid w:val="05431FAC"/>
    <w:rsid w:val="05BB3782"/>
    <w:rsid w:val="06042626"/>
    <w:rsid w:val="062244EC"/>
    <w:rsid w:val="06430F24"/>
    <w:rsid w:val="066C6B67"/>
    <w:rsid w:val="07080B2D"/>
    <w:rsid w:val="073C48F2"/>
    <w:rsid w:val="07401B3D"/>
    <w:rsid w:val="077B778B"/>
    <w:rsid w:val="077E4007"/>
    <w:rsid w:val="078A5A19"/>
    <w:rsid w:val="079D3002"/>
    <w:rsid w:val="07DA0BD4"/>
    <w:rsid w:val="08276740"/>
    <w:rsid w:val="082874C6"/>
    <w:rsid w:val="088A2512"/>
    <w:rsid w:val="088E556C"/>
    <w:rsid w:val="08DF4647"/>
    <w:rsid w:val="093A3EFB"/>
    <w:rsid w:val="09FC4DA2"/>
    <w:rsid w:val="0A170AAD"/>
    <w:rsid w:val="0A1F600F"/>
    <w:rsid w:val="0AE86E27"/>
    <w:rsid w:val="0AEB2A92"/>
    <w:rsid w:val="0B043316"/>
    <w:rsid w:val="0B4663FD"/>
    <w:rsid w:val="0B5178BA"/>
    <w:rsid w:val="0B5B7C25"/>
    <w:rsid w:val="0B761AB3"/>
    <w:rsid w:val="0C177586"/>
    <w:rsid w:val="0C226356"/>
    <w:rsid w:val="0C3505CF"/>
    <w:rsid w:val="0C5375C1"/>
    <w:rsid w:val="0C62768C"/>
    <w:rsid w:val="0C7D1BC0"/>
    <w:rsid w:val="0CAA30E9"/>
    <w:rsid w:val="0CB5348B"/>
    <w:rsid w:val="0CFD186D"/>
    <w:rsid w:val="0D073712"/>
    <w:rsid w:val="0D2F0D13"/>
    <w:rsid w:val="0D962381"/>
    <w:rsid w:val="0DC25BB0"/>
    <w:rsid w:val="0E2D358E"/>
    <w:rsid w:val="0E40017D"/>
    <w:rsid w:val="0E497A6D"/>
    <w:rsid w:val="0E961EF2"/>
    <w:rsid w:val="0E9B325C"/>
    <w:rsid w:val="0EB33F31"/>
    <w:rsid w:val="0ECD6351"/>
    <w:rsid w:val="0F3473F7"/>
    <w:rsid w:val="0F39133C"/>
    <w:rsid w:val="0F4E234F"/>
    <w:rsid w:val="0F5051BD"/>
    <w:rsid w:val="0F735B1B"/>
    <w:rsid w:val="10322682"/>
    <w:rsid w:val="10A80B83"/>
    <w:rsid w:val="10D713CB"/>
    <w:rsid w:val="110E2CAB"/>
    <w:rsid w:val="111B49FD"/>
    <w:rsid w:val="115B0823"/>
    <w:rsid w:val="117B32BD"/>
    <w:rsid w:val="118F492C"/>
    <w:rsid w:val="12361417"/>
    <w:rsid w:val="12904ACF"/>
    <w:rsid w:val="12E539E3"/>
    <w:rsid w:val="131474A1"/>
    <w:rsid w:val="13A84262"/>
    <w:rsid w:val="14167CAF"/>
    <w:rsid w:val="142C4977"/>
    <w:rsid w:val="143F1FCF"/>
    <w:rsid w:val="144500FA"/>
    <w:rsid w:val="144E6543"/>
    <w:rsid w:val="14D520D1"/>
    <w:rsid w:val="15672417"/>
    <w:rsid w:val="157034FA"/>
    <w:rsid w:val="158C541A"/>
    <w:rsid w:val="15D533AA"/>
    <w:rsid w:val="15D82AB2"/>
    <w:rsid w:val="15D86CBD"/>
    <w:rsid w:val="15DD5AA8"/>
    <w:rsid w:val="15F75D95"/>
    <w:rsid w:val="15FF2DBE"/>
    <w:rsid w:val="16525FFE"/>
    <w:rsid w:val="167921D8"/>
    <w:rsid w:val="169906C8"/>
    <w:rsid w:val="169D2377"/>
    <w:rsid w:val="16F82595"/>
    <w:rsid w:val="173F73D1"/>
    <w:rsid w:val="17851911"/>
    <w:rsid w:val="17A21CD0"/>
    <w:rsid w:val="17BD474B"/>
    <w:rsid w:val="17D8024F"/>
    <w:rsid w:val="1826633A"/>
    <w:rsid w:val="183B17E5"/>
    <w:rsid w:val="184D1360"/>
    <w:rsid w:val="1850735F"/>
    <w:rsid w:val="18585D7C"/>
    <w:rsid w:val="188750AE"/>
    <w:rsid w:val="18964A2E"/>
    <w:rsid w:val="18D068B5"/>
    <w:rsid w:val="19023D4A"/>
    <w:rsid w:val="19303580"/>
    <w:rsid w:val="194B23F0"/>
    <w:rsid w:val="194E7FDE"/>
    <w:rsid w:val="19503A2C"/>
    <w:rsid w:val="199C09B8"/>
    <w:rsid w:val="199F0811"/>
    <w:rsid w:val="19A1102B"/>
    <w:rsid w:val="1A0C111B"/>
    <w:rsid w:val="1A4938F9"/>
    <w:rsid w:val="1A8B1A75"/>
    <w:rsid w:val="1A941CB6"/>
    <w:rsid w:val="1AE111BD"/>
    <w:rsid w:val="1AFF5DEA"/>
    <w:rsid w:val="1B0B29CB"/>
    <w:rsid w:val="1B1222C8"/>
    <w:rsid w:val="1B190B71"/>
    <w:rsid w:val="1B2A2307"/>
    <w:rsid w:val="1B434B0B"/>
    <w:rsid w:val="1B4623BA"/>
    <w:rsid w:val="1B6D1A9E"/>
    <w:rsid w:val="1BDB1B82"/>
    <w:rsid w:val="1C1759CF"/>
    <w:rsid w:val="1C2931B1"/>
    <w:rsid w:val="1C66307B"/>
    <w:rsid w:val="1C8B372E"/>
    <w:rsid w:val="1C9D6A04"/>
    <w:rsid w:val="1CAE4160"/>
    <w:rsid w:val="1CAE4DB9"/>
    <w:rsid w:val="1CB77239"/>
    <w:rsid w:val="1CC42A25"/>
    <w:rsid w:val="1CD03C5E"/>
    <w:rsid w:val="1CEF1504"/>
    <w:rsid w:val="1D1A28CA"/>
    <w:rsid w:val="1D553353"/>
    <w:rsid w:val="1D805F4C"/>
    <w:rsid w:val="1D886CCD"/>
    <w:rsid w:val="1DC643EF"/>
    <w:rsid w:val="1DE67B7B"/>
    <w:rsid w:val="1E4C39AF"/>
    <w:rsid w:val="1E4D3664"/>
    <w:rsid w:val="1EDF1EF9"/>
    <w:rsid w:val="1EF255CF"/>
    <w:rsid w:val="1F147AD2"/>
    <w:rsid w:val="1F366CEF"/>
    <w:rsid w:val="1F390212"/>
    <w:rsid w:val="1F4F73E7"/>
    <w:rsid w:val="1FE671A1"/>
    <w:rsid w:val="1FFE28B6"/>
    <w:rsid w:val="20835674"/>
    <w:rsid w:val="20A3798E"/>
    <w:rsid w:val="20BA2F5F"/>
    <w:rsid w:val="20FE75AF"/>
    <w:rsid w:val="21005780"/>
    <w:rsid w:val="21396280"/>
    <w:rsid w:val="215B0374"/>
    <w:rsid w:val="21853796"/>
    <w:rsid w:val="21902948"/>
    <w:rsid w:val="222808C6"/>
    <w:rsid w:val="22354C65"/>
    <w:rsid w:val="223C7285"/>
    <w:rsid w:val="22494643"/>
    <w:rsid w:val="22531511"/>
    <w:rsid w:val="22666435"/>
    <w:rsid w:val="22C62216"/>
    <w:rsid w:val="22C653D1"/>
    <w:rsid w:val="22D16806"/>
    <w:rsid w:val="22D800D9"/>
    <w:rsid w:val="23063D28"/>
    <w:rsid w:val="2316145D"/>
    <w:rsid w:val="23574CA9"/>
    <w:rsid w:val="23A20C20"/>
    <w:rsid w:val="23E61E60"/>
    <w:rsid w:val="241679FF"/>
    <w:rsid w:val="241768C5"/>
    <w:rsid w:val="2478325D"/>
    <w:rsid w:val="24B9324F"/>
    <w:rsid w:val="24DD5337"/>
    <w:rsid w:val="25040899"/>
    <w:rsid w:val="252F4E22"/>
    <w:rsid w:val="25801E94"/>
    <w:rsid w:val="25B7734B"/>
    <w:rsid w:val="25D72D18"/>
    <w:rsid w:val="26372137"/>
    <w:rsid w:val="265139F9"/>
    <w:rsid w:val="265C6D11"/>
    <w:rsid w:val="26A90186"/>
    <w:rsid w:val="26B8383A"/>
    <w:rsid w:val="2708449D"/>
    <w:rsid w:val="270F4D8C"/>
    <w:rsid w:val="272E4CA4"/>
    <w:rsid w:val="273019BD"/>
    <w:rsid w:val="27A340AF"/>
    <w:rsid w:val="27AC1AA9"/>
    <w:rsid w:val="27F15616"/>
    <w:rsid w:val="28153B00"/>
    <w:rsid w:val="282A5C94"/>
    <w:rsid w:val="28555704"/>
    <w:rsid w:val="28866D2E"/>
    <w:rsid w:val="2890300C"/>
    <w:rsid w:val="28BD2D87"/>
    <w:rsid w:val="28F53370"/>
    <w:rsid w:val="29B11399"/>
    <w:rsid w:val="29B158D5"/>
    <w:rsid w:val="2A1C2FF1"/>
    <w:rsid w:val="2A7F643A"/>
    <w:rsid w:val="2AA85DFD"/>
    <w:rsid w:val="2AB211E7"/>
    <w:rsid w:val="2AE07F33"/>
    <w:rsid w:val="2B625206"/>
    <w:rsid w:val="2B6D2B0C"/>
    <w:rsid w:val="2B9148A1"/>
    <w:rsid w:val="2BB40559"/>
    <w:rsid w:val="2CBE791E"/>
    <w:rsid w:val="2CDD5D05"/>
    <w:rsid w:val="2CE56811"/>
    <w:rsid w:val="2CE7044E"/>
    <w:rsid w:val="2D2B6B60"/>
    <w:rsid w:val="2D8057FC"/>
    <w:rsid w:val="2D8B79E1"/>
    <w:rsid w:val="2DAD206C"/>
    <w:rsid w:val="2DB16AB2"/>
    <w:rsid w:val="2DE8269E"/>
    <w:rsid w:val="2E733F32"/>
    <w:rsid w:val="2E7B1BD9"/>
    <w:rsid w:val="2EB93142"/>
    <w:rsid w:val="2EBB4C0D"/>
    <w:rsid w:val="2EFF728A"/>
    <w:rsid w:val="2F3D5DD9"/>
    <w:rsid w:val="2F41771B"/>
    <w:rsid w:val="2F50219B"/>
    <w:rsid w:val="2F5434BD"/>
    <w:rsid w:val="303C52D1"/>
    <w:rsid w:val="304269E2"/>
    <w:rsid w:val="30CA18B0"/>
    <w:rsid w:val="31394D34"/>
    <w:rsid w:val="315943A2"/>
    <w:rsid w:val="321437DF"/>
    <w:rsid w:val="32202A27"/>
    <w:rsid w:val="32601B27"/>
    <w:rsid w:val="328400ED"/>
    <w:rsid w:val="3335205F"/>
    <w:rsid w:val="33407BBC"/>
    <w:rsid w:val="334A7650"/>
    <w:rsid w:val="336E4A6E"/>
    <w:rsid w:val="33A53FA2"/>
    <w:rsid w:val="33A9037A"/>
    <w:rsid w:val="33E603C4"/>
    <w:rsid w:val="34122FDE"/>
    <w:rsid w:val="34294029"/>
    <w:rsid w:val="342E04ED"/>
    <w:rsid w:val="34671E07"/>
    <w:rsid w:val="34831CC1"/>
    <w:rsid w:val="34C040AD"/>
    <w:rsid w:val="34D5638A"/>
    <w:rsid w:val="35356326"/>
    <w:rsid w:val="357855BB"/>
    <w:rsid w:val="361E37CA"/>
    <w:rsid w:val="363523D7"/>
    <w:rsid w:val="36621665"/>
    <w:rsid w:val="36A965B8"/>
    <w:rsid w:val="36B23288"/>
    <w:rsid w:val="36C157AB"/>
    <w:rsid w:val="370E594E"/>
    <w:rsid w:val="379049A9"/>
    <w:rsid w:val="37F22385"/>
    <w:rsid w:val="383915A0"/>
    <w:rsid w:val="38AB2871"/>
    <w:rsid w:val="38F124EB"/>
    <w:rsid w:val="394C65E8"/>
    <w:rsid w:val="395A4FF2"/>
    <w:rsid w:val="395D559B"/>
    <w:rsid w:val="39617915"/>
    <w:rsid w:val="39E90C92"/>
    <w:rsid w:val="3A2F746C"/>
    <w:rsid w:val="3A8B58B3"/>
    <w:rsid w:val="3AAF2AAC"/>
    <w:rsid w:val="3B322449"/>
    <w:rsid w:val="3BCB40A0"/>
    <w:rsid w:val="3C3358BE"/>
    <w:rsid w:val="3C5A36EA"/>
    <w:rsid w:val="3CA526D9"/>
    <w:rsid w:val="3CB235A6"/>
    <w:rsid w:val="3CBA51D9"/>
    <w:rsid w:val="3CE03EAC"/>
    <w:rsid w:val="3D2B225A"/>
    <w:rsid w:val="3D356BFD"/>
    <w:rsid w:val="3D465530"/>
    <w:rsid w:val="3D4F5D28"/>
    <w:rsid w:val="3D667E92"/>
    <w:rsid w:val="3DA27B56"/>
    <w:rsid w:val="3DA62CDD"/>
    <w:rsid w:val="3DD23F65"/>
    <w:rsid w:val="3DF8538F"/>
    <w:rsid w:val="3E197EBB"/>
    <w:rsid w:val="3E5320A2"/>
    <w:rsid w:val="3ED32485"/>
    <w:rsid w:val="3F555996"/>
    <w:rsid w:val="3FCE6A39"/>
    <w:rsid w:val="40AD51E1"/>
    <w:rsid w:val="41060700"/>
    <w:rsid w:val="41241C0A"/>
    <w:rsid w:val="41364C2B"/>
    <w:rsid w:val="41857CC5"/>
    <w:rsid w:val="41E20169"/>
    <w:rsid w:val="41E2071D"/>
    <w:rsid w:val="42114818"/>
    <w:rsid w:val="421E2757"/>
    <w:rsid w:val="426F04E1"/>
    <w:rsid w:val="42CD063E"/>
    <w:rsid w:val="43256F4F"/>
    <w:rsid w:val="43AB58CC"/>
    <w:rsid w:val="4435793D"/>
    <w:rsid w:val="44731E89"/>
    <w:rsid w:val="449D43D9"/>
    <w:rsid w:val="44D359AE"/>
    <w:rsid w:val="44EE4AE4"/>
    <w:rsid w:val="45017D6A"/>
    <w:rsid w:val="450320DD"/>
    <w:rsid w:val="453D1D00"/>
    <w:rsid w:val="459822A8"/>
    <w:rsid w:val="45A03BE8"/>
    <w:rsid w:val="45FE11E8"/>
    <w:rsid w:val="460B3BFA"/>
    <w:rsid w:val="46AE2A2D"/>
    <w:rsid w:val="46C069E0"/>
    <w:rsid w:val="46C61839"/>
    <w:rsid w:val="47020A00"/>
    <w:rsid w:val="471C2122"/>
    <w:rsid w:val="474F1ABB"/>
    <w:rsid w:val="48412F04"/>
    <w:rsid w:val="4853430D"/>
    <w:rsid w:val="486D52A3"/>
    <w:rsid w:val="48D148B2"/>
    <w:rsid w:val="491566E5"/>
    <w:rsid w:val="492D40FE"/>
    <w:rsid w:val="4A1B04DA"/>
    <w:rsid w:val="4A1F3D6C"/>
    <w:rsid w:val="4A4A7A2A"/>
    <w:rsid w:val="4AA515D8"/>
    <w:rsid w:val="4AC75B33"/>
    <w:rsid w:val="4B4131A8"/>
    <w:rsid w:val="4B916815"/>
    <w:rsid w:val="4BBD27FF"/>
    <w:rsid w:val="4BDE3349"/>
    <w:rsid w:val="4BE360DE"/>
    <w:rsid w:val="4C3628AA"/>
    <w:rsid w:val="4CAD0399"/>
    <w:rsid w:val="4CC477F9"/>
    <w:rsid w:val="4CDE18BB"/>
    <w:rsid w:val="4D073D10"/>
    <w:rsid w:val="4D263EB1"/>
    <w:rsid w:val="4D3555B7"/>
    <w:rsid w:val="4D6D4F1C"/>
    <w:rsid w:val="4D9C4B4E"/>
    <w:rsid w:val="4DB13853"/>
    <w:rsid w:val="4DD95A2D"/>
    <w:rsid w:val="4E6C589C"/>
    <w:rsid w:val="4E8D4A68"/>
    <w:rsid w:val="4E8D7817"/>
    <w:rsid w:val="4EDD4932"/>
    <w:rsid w:val="4EF94214"/>
    <w:rsid w:val="4F097429"/>
    <w:rsid w:val="4F0C5DF5"/>
    <w:rsid w:val="4F1F208B"/>
    <w:rsid w:val="4F2C5C89"/>
    <w:rsid w:val="4F762BE7"/>
    <w:rsid w:val="4F792780"/>
    <w:rsid w:val="4F943618"/>
    <w:rsid w:val="4FE63723"/>
    <w:rsid w:val="503A1006"/>
    <w:rsid w:val="50645E7B"/>
    <w:rsid w:val="506F2F93"/>
    <w:rsid w:val="508B6324"/>
    <w:rsid w:val="50BD0B00"/>
    <w:rsid w:val="5106072E"/>
    <w:rsid w:val="515113F2"/>
    <w:rsid w:val="518305A6"/>
    <w:rsid w:val="51F3298F"/>
    <w:rsid w:val="51FB59DE"/>
    <w:rsid w:val="520870EA"/>
    <w:rsid w:val="521A6A5F"/>
    <w:rsid w:val="52653B58"/>
    <w:rsid w:val="52A15AB8"/>
    <w:rsid w:val="52C91D84"/>
    <w:rsid w:val="52D5127E"/>
    <w:rsid w:val="531C35FC"/>
    <w:rsid w:val="53237380"/>
    <w:rsid w:val="537D6666"/>
    <w:rsid w:val="53B11BF9"/>
    <w:rsid w:val="53F635BB"/>
    <w:rsid w:val="541B00ED"/>
    <w:rsid w:val="544E42B8"/>
    <w:rsid w:val="54A32A80"/>
    <w:rsid w:val="54E26611"/>
    <w:rsid w:val="551E1D26"/>
    <w:rsid w:val="552057E9"/>
    <w:rsid w:val="55226984"/>
    <w:rsid w:val="553D1FDB"/>
    <w:rsid w:val="556C3965"/>
    <w:rsid w:val="558234C2"/>
    <w:rsid w:val="558B7E01"/>
    <w:rsid w:val="559A6C73"/>
    <w:rsid w:val="559F3273"/>
    <w:rsid w:val="55E114AF"/>
    <w:rsid w:val="560E57F0"/>
    <w:rsid w:val="567C55C6"/>
    <w:rsid w:val="568B7A5B"/>
    <w:rsid w:val="56FA081E"/>
    <w:rsid w:val="5711701F"/>
    <w:rsid w:val="57135906"/>
    <w:rsid w:val="571B1475"/>
    <w:rsid w:val="579C2A00"/>
    <w:rsid w:val="57C261C5"/>
    <w:rsid w:val="57D976AA"/>
    <w:rsid w:val="58050710"/>
    <w:rsid w:val="581C2F8D"/>
    <w:rsid w:val="581F16B0"/>
    <w:rsid w:val="58304067"/>
    <w:rsid w:val="583E0A44"/>
    <w:rsid w:val="589F0CE7"/>
    <w:rsid w:val="58AD761B"/>
    <w:rsid w:val="58B1120C"/>
    <w:rsid w:val="58FD3D07"/>
    <w:rsid w:val="59D906C6"/>
    <w:rsid w:val="5A5276F9"/>
    <w:rsid w:val="5ABA5F84"/>
    <w:rsid w:val="5AE32410"/>
    <w:rsid w:val="5AE37745"/>
    <w:rsid w:val="5B6566EC"/>
    <w:rsid w:val="5B702403"/>
    <w:rsid w:val="5B7B1773"/>
    <w:rsid w:val="5B8F4A61"/>
    <w:rsid w:val="5BA544CD"/>
    <w:rsid w:val="5BAC15F1"/>
    <w:rsid w:val="5BBB4BDC"/>
    <w:rsid w:val="5C3A5235"/>
    <w:rsid w:val="5CC361A7"/>
    <w:rsid w:val="5CD530D0"/>
    <w:rsid w:val="5D607684"/>
    <w:rsid w:val="5D633A21"/>
    <w:rsid w:val="5D786E37"/>
    <w:rsid w:val="5DC762C4"/>
    <w:rsid w:val="5DDA0B60"/>
    <w:rsid w:val="5E1B6E61"/>
    <w:rsid w:val="5E1E3054"/>
    <w:rsid w:val="5E476764"/>
    <w:rsid w:val="5E712E83"/>
    <w:rsid w:val="5EAC103C"/>
    <w:rsid w:val="5F2B4373"/>
    <w:rsid w:val="5F522395"/>
    <w:rsid w:val="5FF937ED"/>
    <w:rsid w:val="606C7865"/>
    <w:rsid w:val="60F339B2"/>
    <w:rsid w:val="61094EBA"/>
    <w:rsid w:val="610B0E4C"/>
    <w:rsid w:val="613448D0"/>
    <w:rsid w:val="617A0B95"/>
    <w:rsid w:val="61A1177C"/>
    <w:rsid w:val="62063372"/>
    <w:rsid w:val="624C5924"/>
    <w:rsid w:val="62541E91"/>
    <w:rsid w:val="627D1462"/>
    <w:rsid w:val="62EB6097"/>
    <w:rsid w:val="63122846"/>
    <w:rsid w:val="63201EDE"/>
    <w:rsid w:val="636D182B"/>
    <w:rsid w:val="63770DC8"/>
    <w:rsid w:val="63C2051A"/>
    <w:rsid w:val="63E75C7D"/>
    <w:rsid w:val="64051B67"/>
    <w:rsid w:val="64491972"/>
    <w:rsid w:val="646551CE"/>
    <w:rsid w:val="64AC49B5"/>
    <w:rsid w:val="64AE031B"/>
    <w:rsid w:val="656535DE"/>
    <w:rsid w:val="65AA31C7"/>
    <w:rsid w:val="65EE2C04"/>
    <w:rsid w:val="662119F4"/>
    <w:rsid w:val="66262AA8"/>
    <w:rsid w:val="668E0AB9"/>
    <w:rsid w:val="66930917"/>
    <w:rsid w:val="66D23B8F"/>
    <w:rsid w:val="66F9672F"/>
    <w:rsid w:val="6714698D"/>
    <w:rsid w:val="672E3AC4"/>
    <w:rsid w:val="674973EE"/>
    <w:rsid w:val="67993216"/>
    <w:rsid w:val="682352DB"/>
    <w:rsid w:val="68302E3B"/>
    <w:rsid w:val="683B0B19"/>
    <w:rsid w:val="68CA4030"/>
    <w:rsid w:val="68DD1590"/>
    <w:rsid w:val="6937532B"/>
    <w:rsid w:val="69AB3772"/>
    <w:rsid w:val="69C82C54"/>
    <w:rsid w:val="69DC463F"/>
    <w:rsid w:val="69F43BF8"/>
    <w:rsid w:val="6A3150D7"/>
    <w:rsid w:val="6A4570E6"/>
    <w:rsid w:val="6A552BEB"/>
    <w:rsid w:val="6AB00CFC"/>
    <w:rsid w:val="6AEC7415"/>
    <w:rsid w:val="6B1034A9"/>
    <w:rsid w:val="6B174826"/>
    <w:rsid w:val="6BE74147"/>
    <w:rsid w:val="6C18273E"/>
    <w:rsid w:val="6CCB6778"/>
    <w:rsid w:val="6CF37965"/>
    <w:rsid w:val="6CF65031"/>
    <w:rsid w:val="6D000FB7"/>
    <w:rsid w:val="6D1915F4"/>
    <w:rsid w:val="6D307112"/>
    <w:rsid w:val="6D7E5FEF"/>
    <w:rsid w:val="6D8C221C"/>
    <w:rsid w:val="6DA1338C"/>
    <w:rsid w:val="6DB61924"/>
    <w:rsid w:val="6DD73702"/>
    <w:rsid w:val="6E0B143E"/>
    <w:rsid w:val="6E2149F2"/>
    <w:rsid w:val="6E226661"/>
    <w:rsid w:val="6E2E5053"/>
    <w:rsid w:val="6E542604"/>
    <w:rsid w:val="6EB116AA"/>
    <w:rsid w:val="6EE7711B"/>
    <w:rsid w:val="6F190DB5"/>
    <w:rsid w:val="6F460871"/>
    <w:rsid w:val="6F93017C"/>
    <w:rsid w:val="6F995E28"/>
    <w:rsid w:val="6FCE44A2"/>
    <w:rsid w:val="6FD93C6C"/>
    <w:rsid w:val="6FEC49FF"/>
    <w:rsid w:val="701B46DC"/>
    <w:rsid w:val="7021126F"/>
    <w:rsid w:val="70276AEA"/>
    <w:rsid w:val="705C3F91"/>
    <w:rsid w:val="708178AD"/>
    <w:rsid w:val="70893AA1"/>
    <w:rsid w:val="709D27AC"/>
    <w:rsid w:val="70A04FFA"/>
    <w:rsid w:val="714207C2"/>
    <w:rsid w:val="717505D4"/>
    <w:rsid w:val="71976FBC"/>
    <w:rsid w:val="71A11CDF"/>
    <w:rsid w:val="71AB496F"/>
    <w:rsid w:val="723E6074"/>
    <w:rsid w:val="72733DF9"/>
    <w:rsid w:val="728B21D7"/>
    <w:rsid w:val="72B50C37"/>
    <w:rsid w:val="732E711B"/>
    <w:rsid w:val="739D4FE9"/>
    <w:rsid w:val="73CD460B"/>
    <w:rsid w:val="740B2D24"/>
    <w:rsid w:val="743131AC"/>
    <w:rsid w:val="74443116"/>
    <w:rsid w:val="74875E83"/>
    <w:rsid w:val="755A1340"/>
    <w:rsid w:val="759806D3"/>
    <w:rsid w:val="759A7538"/>
    <w:rsid w:val="759F39AC"/>
    <w:rsid w:val="760C70D3"/>
    <w:rsid w:val="76123AEC"/>
    <w:rsid w:val="761A7BDF"/>
    <w:rsid w:val="762E53EE"/>
    <w:rsid w:val="763B698A"/>
    <w:rsid w:val="76456FD5"/>
    <w:rsid w:val="76C231C0"/>
    <w:rsid w:val="76E92DC1"/>
    <w:rsid w:val="77082336"/>
    <w:rsid w:val="77142A85"/>
    <w:rsid w:val="77150D8F"/>
    <w:rsid w:val="776157E0"/>
    <w:rsid w:val="77B613B4"/>
    <w:rsid w:val="782E17B3"/>
    <w:rsid w:val="78B651FF"/>
    <w:rsid w:val="79804375"/>
    <w:rsid w:val="7A4B4A1C"/>
    <w:rsid w:val="7A65632E"/>
    <w:rsid w:val="7A6A1D7F"/>
    <w:rsid w:val="7A6B0D7E"/>
    <w:rsid w:val="7AEC6A86"/>
    <w:rsid w:val="7B0C1EFB"/>
    <w:rsid w:val="7B294A07"/>
    <w:rsid w:val="7B3B215E"/>
    <w:rsid w:val="7B663C87"/>
    <w:rsid w:val="7BA16238"/>
    <w:rsid w:val="7BA91977"/>
    <w:rsid w:val="7BB395E9"/>
    <w:rsid w:val="7BB80DCC"/>
    <w:rsid w:val="7C2200BE"/>
    <w:rsid w:val="7C2B14B9"/>
    <w:rsid w:val="7D045876"/>
    <w:rsid w:val="7D426263"/>
    <w:rsid w:val="7D42745C"/>
    <w:rsid w:val="7D4D6859"/>
    <w:rsid w:val="7D555141"/>
    <w:rsid w:val="7E4E45F3"/>
    <w:rsid w:val="7E74705F"/>
    <w:rsid w:val="7EA77F51"/>
    <w:rsid w:val="7F111791"/>
    <w:rsid w:val="7F141E9D"/>
    <w:rsid w:val="7F3D2410"/>
    <w:rsid w:val="7FD74428"/>
    <w:rsid w:val="7FF32A22"/>
    <w:rsid w:val="E9BD9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qFormat/>
    <w:uiPriority w:val="0"/>
    <w:pPr>
      <w:jc w:val="left"/>
    </w:pPr>
  </w:style>
  <w:style w:type="paragraph" w:styleId="5">
    <w:name w:val="endnote text"/>
    <w:basedOn w:val="1"/>
    <w:link w:val="23"/>
    <w:qFormat/>
    <w:uiPriority w:val="0"/>
    <w:pPr>
      <w:snapToGrid w:val="0"/>
      <w:jc w:val="left"/>
    </w:p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0">
    <w:name w:val="annotation subject"/>
    <w:basedOn w:val="4"/>
    <w:next w:val="4"/>
    <w:link w:val="19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ndnote reference"/>
    <w:basedOn w:val="13"/>
    <w:qFormat/>
    <w:uiPriority w:val="0"/>
    <w:rPr>
      <w:vertAlign w:val="superscript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character" w:customStyle="1" w:styleId="17">
    <w:name w:val="批注文字 字符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8">
    <w:name w:val="批注框文本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批注主题 字符"/>
    <w:link w:val="10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customStyle="1" w:styleId="20">
    <w:name w:val="样式1"/>
    <w:basedOn w:val="2"/>
    <w:next w:val="1"/>
    <w:qFormat/>
    <w:uiPriority w:val="0"/>
    <w:rPr>
      <w:rFonts w:eastAsia="黑体"/>
      <w:sz w:val="24"/>
    </w:rPr>
  </w:style>
  <w:style w:type="paragraph" w:customStyle="1" w:styleId="21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styleId="22">
    <w:name w:val="Placeholder Text"/>
    <w:basedOn w:val="13"/>
    <w:unhideWhenUsed/>
    <w:qFormat/>
    <w:uiPriority w:val="99"/>
    <w:rPr>
      <w:color w:val="808080"/>
    </w:rPr>
  </w:style>
  <w:style w:type="character" w:customStyle="1" w:styleId="23">
    <w:name w:val="尾注文本 字符"/>
    <w:basedOn w:val="13"/>
    <w:link w:val="5"/>
    <w:qFormat/>
    <w:uiPriority w:val="0"/>
    <w:rPr>
      <w:rFonts w:ascii="Calibri" w:hAnsi="Calibri"/>
      <w:kern w:val="2"/>
      <w:sz w:val="21"/>
      <w:szCs w:val="24"/>
    </w:rPr>
  </w:style>
  <w:style w:type="table" w:customStyle="1" w:styleId="24">
    <w:name w:val="网格表 1 浅色1"/>
    <w:basedOn w:val="11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5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9903</Words>
  <Characters>3223</Characters>
  <Lines>26</Lines>
  <Paragraphs>26</Paragraphs>
  <TotalTime>12</TotalTime>
  <ScaleCrop>false</ScaleCrop>
  <LinksUpToDate>false</LinksUpToDate>
  <CharactersWithSpaces>13100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2022-05-31T17:38:00Z</dcterms:created>
  <dc:creator>Administrator</dc:creator>
  <cp:lastModifiedBy>admin</cp:lastModifiedBy>
  <cp:lastPrinted>2022-04-23T02:15:00Z</cp:lastPrinted>
  <dcterms:modified xsi:type="dcterms:W3CDTF">2022-06-21T15:12:26Z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68D72C446958418AA7DCF65BEE4D22A7</vt:lpwstr>
  </property>
</Properties>
</file>