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华文中宋" w:cs="华文中宋"/>
          <w:sz w:val="44"/>
          <w:szCs w:val="44"/>
          <w:lang w:val="en-US" w:eastAsia="zh-CN"/>
        </w:rPr>
        <w:t>人力资源社会保障部2025年重大课题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  <w:lang w:val="en-US" w:eastAsia="zh-CN"/>
        </w:rPr>
      </w:pPr>
      <w:r>
        <w:rPr>
          <w:rFonts w:hint="eastAsia" w:ascii="宋体" w:hAnsi="宋体" w:eastAsia="华文中宋" w:cs="华文中宋"/>
          <w:sz w:val="44"/>
          <w:szCs w:val="44"/>
          <w:lang w:val="en-US" w:eastAsia="zh-CN"/>
        </w:rPr>
        <w:t>立项名单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600"/>
        <w:gridCol w:w="220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承担机构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就业友好型发展方式研究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中国就业理论体系研究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中国劳动和社会保障科学研究院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推动人力资源服务业创新发展研究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中国人事科学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农村人力资源开发利用研究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扩大企业年金制度覆盖范围问题研究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中国社会保障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《工伤保险条例》修订若干问题研究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中国劳动和社会保障科学研究院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社保基金监督条例立法若干问题研究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胡继晔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构建国家资历框架体系研究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人才服务体系建设研究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上海社会科学院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</w:rPr>
              <w:t>外国人来华工作劳动法律问题研究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国家发展和改革委员会经济体制与管理研究所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</w:rPr>
              <w:t>新形势下劳动关系理论探索研究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中国劳动关系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闻效仪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涂永前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完善劳动关系协商协调机制研究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中国劳动关系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灵活就业和新就业形态劳动者权益保障法律制度研究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创新企业工资分配宏观指导方式方法研究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中国劳动和社会保障科学研究院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</w:rPr>
              <w:t>深化高校、科研院所收入分配改革研究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朱信凯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4" w:type="dxa"/>
            <w:vMerge w:val="continue"/>
            <w:noWrap w:val="0"/>
            <w:vAlign w:val="top"/>
          </w:tcPr>
          <w:p>
            <w:pPr>
              <w:rPr>
                <w:rFonts w:ascii="宋体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王宏伟</w:t>
            </w:r>
          </w:p>
        </w:tc>
      </w:tr>
    </w:tbl>
    <w:p>
      <w:pPr>
        <w:ind w:firstLine="645"/>
        <w:rPr>
          <w:rFonts w:ascii="宋体" w:hAnsi="宋体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1AB7B"/>
    <w:rsid w:val="3F7FD1D3"/>
    <w:rsid w:val="F571A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2025-04-02T16:55:00Z</dcterms:created>
  <dc:creator>admin</dc:creator>
  <cp:lastModifiedBy>admin</cp:lastModifiedBy>
  <dcterms:modified xsi:type="dcterms:W3CDTF">2025-04-02T17:12:09Z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