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Autospacing="0" w:afterAutospacing="0" w:line="600" w:lineRule="exact"/>
        <w:rPr>
          <w:rFonts w:ascii="黑体" w:hAnsi="黑体" w:eastAsia="黑体" w:cs="华文仿宋"/>
          <w:color w:val="000000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华文仿宋"/>
          <w:color w:val="000000"/>
          <w:sz w:val="32"/>
          <w:szCs w:val="32"/>
          <w:shd w:val="clear" w:color="auto" w:fill="FFFFFF"/>
        </w:rPr>
        <w:t>附件</w:t>
      </w:r>
    </w:p>
    <w:p>
      <w:pPr>
        <w:pStyle w:val="5"/>
        <w:shd w:val="clear" w:color="auto" w:fill="FFFFFF"/>
        <w:spacing w:beforeAutospacing="0" w:afterAutospacing="0" w:line="600" w:lineRule="exact"/>
        <w:ind w:firstLine="640" w:firstLineChars="200"/>
        <w:jc w:val="center"/>
        <w:rPr>
          <w:rFonts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Autospacing="0" w:afterAutospacing="0" w:line="600" w:lineRule="exact"/>
        <w:ind w:firstLine="880" w:firstLineChars="200"/>
        <w:jc w:val="center"/>
        <w:rPr>
          <w:rFonts w:ascii="Times New Roman" w:hAnsi="Times New Roman" w:eastAsia="华文中宋"/>
          <w:color w:val="000000"/>
          <w:sz w:val="44"/>
          <w:szCs w:val="44"/>
          <w:shd w:val="clear" w:color="auto" w:fill="FFFFFF"/>
        </w:rPr>
      </w:pPr>
      <w:r>
        <w:rPr>
          <w:rFonts w:ascii="Times New Roman" w:hAnsi="Times New Roman" w:eastAsia="华文中宋"/>
          <w:color w:val="000000"/>
          <w:sz w:val="44"/>
          <w:szCs w:val="44"/>
          <w:shd w:val="clear" w:color="auto" w:fill="FFFFFF"/>
        </w:rPr>
        <w:t>2021年度全国人社窗口单位</w:t>
      </w:r>
    </w:p>
    <w:p>
      <w:pPr>
        <w:pStyle w:val="5"/>
        <w:shd w:val="clear" w:color="auto" w:fill="FFFFFF"/>
        <w:spacing w:beforeAutospacing="0" w:afterAutospacing="0" w:line="600" w:lineRule="exact"/>
        <w:ind w:firstLine="880" w:firstLineChars="200"/>
        <w:jc w:val="center"/>
        <w:rPr>
          <w:rFonts w:ascii="Times New Roman" w:hAnsi="Times New Roman" w:eastAsia="华文中宋"/>
          <w:color w:val="000000"/>
          <w:sz w:val="44"/>
          <w:szCs w:val="44"/>
          <w:shd w:val="clear" w:color="auto" w:fill="FFFFFF"/>
        </w:rPr>
      </w:pPr>
      <w:r>
        <w:rPr>
          <w:rFonts w:ascii="Times New Roman" w:hAnsi="Times New Roman" w:eastAsia="华文中宋"/>
          <w:color w:val="000000"/>
          <w:sz w:val="44"/>
          <w:szCs w:val="44"/>
          <w:shd w:val="clear" w:color="auto" w:fill="FFFFFF"/>
        </w:rPr>
        <w:t>业务技能练兵比武活动总体方案</w:t>
      </w:r>
    </w:p>
    <w:p>
      <w:pPr>
        <w:pStyle w:val="5"/>
        <w:shd w:val="clear" w:color="auto" w:fill="FFFFFF"/>
        <w:spacing w:beforeAutospacing="0" w:afterAutospacing="0" w:line="600" w:lineRule="exact"/>
        <w:ind w:firstLine="640" w:firstLineChars="200"/>
        <w:jc w:val="center"/>
        <w:rPr>
          <w:rFonts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</w:pP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一、活动目的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  <w:t>健全人员全覆盖、业务全囊括、线上线下有机结合的练兵比武长效工作机制。加快提升全系统窗口单位特别是市、县（区）级及以下基层窗口单位工作人员政治素质、业务素养和服务能力，培树更多“人社知识通”“业务一口清”，为不断深化人社领域“放管服”改革、持续提高企业群众对人社服务的满意度提供坚强支撑。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二、活动主题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  <w:t>练兵比武强技能，人社服务树新风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三、参加范围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  <w:t>地方各级人社窗口单位全员参加，实现省、市、县（区）、街道（乡镇）、社区（村）全覆盖，前后台人员、编制内外人员全覆盖。鼓励非窗口单位工作人员参加。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四、内容与形式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仿宋_GB2312" w:hAnsi="楷体" w:eastAsia="仿宋_GB2312" w:cs="楷体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" w:eastAsia="楷体_GB2312" w:cs="楷体"/>
          <w:color w:val="000000"/>
          <w:sz w:val="32"/>
          <w:szCs w:val="32"/>
          <w:shd w:val="clear" w:color="auto" w:fill="FFFFFF"/>
        </w:rPr>
        <w:t>（一）内容。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  <w:t>以习近平新时代中国特色社会主义思想为指导，贯彻落实党的十九大和十九届二中、三中、四中、五中全会精神，具体内容涵盖就业创业、社会保险、人才人事、劳动关系、综合服务规范等方面，重点考察对人社法规政策理解运用能力、解决问题能力、沟通协调能力等。鼓励各地结合工作实际和信息化建设情况，将业务经办系统操作能力纳入范围。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楷体_GB2312" w:hAnsi="楷体" w:eastAsia="楷体_GB2312" w:cs="楷体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" w:eastAsia="楷体_GB2312" w:cs="楷体"/>
          <w:color w:val="000000"/>
          <w:sz w:val="32"/>
          <w:szCs w:val="32"/>
          <w:shd w:val="clear" w:color="auto" w:fill="FFFFFF"/>
        </w:rPr>
        <w:t>（二）形式</w:t>
      </w:r>
    </w:p>
    <w:p>
      <w:pPr>
        <w:pStyle w:val="5"/>
        <w:spacing w:beforeAutospacing="0" w:afterAutospacing="0" w:line="600" w:lineRule="exact"/>
        <w:ind w:firstLine="643" w:firstLineChars="200"/>
        <w:jc w:val="both"/>
        <w:rPr>
          <w:rFonts w:ascii="仿宋_GB2312" w:hAnsi="华文仿宋" w:eastAsia="仿宋_GB2312" w:cs="华文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 xml:space="preserve">1. </w:t>
      </w:r>
      <w:r>
        <w:rPr>
          <w:rFonts w:hint="eastAsia" w:ascii="仿宋_GB2312" w:hAnsi="华文仿宋" w:eastAsia="仿宋_GB2312" w:cs="华文仿宋"/>
          <w:b/>
          <w:bCs/>
          <w:color w:val="000000"/>
          <w:sz w:val="32"/>
          <w:szCs w:val="32"/>
          <w:shd w:val="clear" w:color="auto" w:fill="FFFFFF"/>
        </w:rPr>
        <w:t>“日日学、周周练、月月比”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  <w:t>依托全国在线学习平台，在不影响日常工作生活前提下，探索多样化激励措施，发动人社系统干部职工和引导社会公众自主学习。窗口工作人员要结合岗位实践，主动追根溯源，掌握法规政策全貌，实现在学中干、干中学。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  <w:t>对坚持学习且效果良好的学员，由平台分别给予“日日学之星”“周周练达人”和“月月比能手”称号。</w:t>
      </w:r>
    </w:p>
    <w:p>
      <w:pPr>
        <w:pStyle w:val="5"/>
        <w:spacing w:beforeAutospacing="0" w:afterAutospacing="0" w:line="600" w:lineRule="exact"/>
        <w:ind w:firstLine="643" w:firstLineChars="200"/>
        <w:jc w:val="both"/>
        <w:rPr>
          <w:rFonts w:ascii="仿宋_GB2312" w:hAnsi="华文仿宋" w:eastAsia="仿宋_GB2312" w:cs="华文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 xml:space="preserve">2. </w:t>
      </w:r>
      <w:r>
        <w:rPr>
          <w:rFonts w:hint="eastAsia" w:ascii="仿宋_GB2312" w:hAnsi="华文仿宋" w:eastAsia="仿宋_GB2312" w:cs="华文仿宋"/>
          <w:b/>
          <w:bCs/>
          <w:color w:val="000000"/>
          <w:sz w:val="32"/>
          <w:szCs w:val="32"/>
          <w:shd w:val="clear" w:color="auto" w:fill="FFFFFF"/>
        </w:rPr>
        <w:t>省内赛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  <w:t>根据疫情防控要求，各省份采取线上比、现场比、集中比、工作中比等多种方式组织省内比武，对优秀选手，省级人社部门可授予省级“人社知识通”称号。省级“人社知识通”产生的具体办法由省级人社部门制定。</w:t>
      </w:r>
    </w:p>
    <w:p>
      <w:pPr>
        <w:pStyle w:val="5"/>
        <w:spacing w:beforeAutospacing="0" w:afterAutospacing="0" w:line="600" w:lineRule="exact"/>
        <w:ind w:firstLine="643" w:firstLineChars="200"/>
        <w:jc w:val="both"/>
        <w:rPr>
          <w:rFonts w:ascii="仿宋_GB2312" w:hAnsi="华文仿宋" w:eastAsia="仿宋_GB2312" w:cs="华文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 xml:space="preserve">3. </w:t>
      </w:r>
      <w:r>
        <w:rPr>
          <w:rFonts w:hint="eastAsia" w:ascii="仿宋_GB2312" w:hAnsi="华文仿宋" w:eastAsia="仿宋_GB2312" w:cs="华文仿宋"/>
          <w:b/>
          <w:bCs/>
          <w:color w:val="000000"/>
          <w:sz w:val="32"/>
          <w:szCs w:val="32"/>
          <w:shd w:val="clear" w:color="auto" w:fill="FFFFFF"/>
        </w:rPr>
        <w:t>省际区域赛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仿宋_GB2312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  <w:t>区域赛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分4个赛区（2020年已抽签确定区域赛分组），采取现场比赛方式进行。每个省份确定本省一个县（区）代表本省组队参加（每队4人，其中1人为替补）。区域赛胜出16个省份获得全国赛参赛单列资格（每个赛区4个名额，其中承办单位直接获得全国赛参赛单列资格，其他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按成绩排序取前三）。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仿宋_GB2312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参加区域赛的选手，应当符合下列条件：不包含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2019年度人社系统窗口单位业务技能练兵比武省际邀请赛和全国赛（含晋级赛、决赛）、2019年度全国人社法治知识竞赛（含晋级赛、决赛）的参赛选手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。</w:t>
      </w:r>
    </w:p>
    <w:p>
      <w:pPr>
        <w:pStyle w:val="5"/>
        <w:spacing w:beforeAutospacing="0" w:afterAutospacing="0" w:line="600" w:lineRule="exact"/>
        <w:ind w:firstLine="643" w:firstLineChars="200"/>
        <w:jc w:val="both"/>
        <w:rPr>
          <w:rFonts w:ascii="仿宋_GB2312" w:hAnsi="华文仿宋" w:eastAsia="仿宋_GB2312" w:cs="华文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4.</w:t>
      </w:r>
      <w:r>
        <w:rPr>
          <w:rFonts w:hint="eastAsia" w:ascii="仿宋_GB2312" w:hAnsi="华文仿宋" w:eastAsia="仿宋_GB2312" w:cs="华文仿宋"/>
          <w:b/>
          <w:bCs/>
          <w:color w:val="000000"/>
          <w:sz w:val="32"/>
          <w:szCs w:val="32"/>
          <w:shd w:val="clear" w:color="auto" w:fill="FFFFFF"/>
        </w:rPr>
        <w:t xml:space="preserve"> 全国赛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  <w:t>全国赛包括晋级赛和决赛两个阶段。</w:t>
      </w:r>
    </w:p>
    <w:p>
      <w:pPr>
        <w:pStyle w:val="5"/>
        <w:spacing w:beforeAutospacing="0" w:afterAutospacing="0" w:line="600" w:lineRule="exact"/>
        <w:ind w:firstLine="643" w:firstLineChars="200"/>
        <w:jc w:val="both"/>
        <w:rPr>
          <w:rFonts w:ascii="仿宋_GB2312" w:hAnsi="华文仿宋" w:eastAsia="仿宋_GB2312" w:cs="华文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华文仿宋" w:eastAsia="仿宋_GB2312" w:cs="华文仿宋"/>
          <w:b/>
          <w:bCs/>
          <w:color w:val="000000"/>
          <w:sz w:val="32"/>
          <w:szCs w:val="32"/>
          <w:shd w:val="clear" w:color="auto" w:fill="FFFFFF"/>
        </w:rPr>
        <w:t>（1）晋级赛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  <w:t>晋级赛采取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全国统一在线比试方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式进行。每省份50名选手参加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：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各省份自主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确定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25名选手，另推荐2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00人名单，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部里从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推荐名单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中抽取25名选手。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16个获得全国赛参赛单列资格的省份，团队成绩排名前8的，晋级决赛。个人成绩排名前50的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选手，授予全国“人社知识通”称号；各省内排名前3的选手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  <w:t>，授予全国“岗位练兵明星”称号（如与全国“人社知识通”重复，依次顺延）。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仿宋_GB2312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参加晋级赛的选手，应当符合下列条件：不包含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2019年度人社系统窗口单位业务技能练兵比武省际邀请赛和全国赛（含晋级赛、决赛）、2019年度全国人社法治知识竞赛（含晋级赛、决赛）的参赛选手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以及2020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年度全国“人社知识通”。</w:t>
      </w:r>
    </w:p>
    <w:p>
      <w:pPr>
        <w:pStyle w:val="5"/>
        <w:spacing w:beforeAutospacing="0" w:afterAutospacing="0" w:line="600" w:lineRule="exact"/>
        <w:ind w:firstLine="643" w:firstLineChars="200"/>
        <w:jc w:val="both"/>
        <w:rPr>
          <w:rFonts w:ascii="仿宋_GB2312" w:hAnsi="华文仿宋" w:eastAsia="仿宋_GB2312" w:cs="华文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（2）</w:t>
      </w:r>
      <w:r>
        <w:rPr>
          <w:rFonts w:hint="eastAsia" w:ascii="仿宋_GB2312" w:hAnsi="华文仿宋" w:eastAsia="仿宋_GB2312" w:cs="华文仿宋"/>
          <w:b/>
          <w:bCs/>
          <w:color w:val="000000"/>
          <w:sz w:val="32"/>
          <w:szCs w:val="32"/>
          <w:shd w:val="clear" w:color="auto" w:fill="FFFFFF"/>
        </w:rPr>
        <w:t>决赛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仿宋_GB2312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决赛采取现场比赛方式进行。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  <w:t>晋级决赛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的8支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  <w:t>代表队各确定本省1个地市（或县区）代表本省组队参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赛（每队4人，其中1人为替补）。其他24支代表队（每队3人，其中1人为替补）参加决赛挑战环节的比赛，根据决赛挑战环节成绩与晋级赛成绩综合得出24支代表队全国赛成绩，排名靠前的12支代表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队获优胜奖。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仿宋_GB2312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参加决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赛的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选手资格条件同区域赛。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五、组织机构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仿宋_GB2312" w:hAnsi="华文仿宋" w:eastAsia="仿宋_GB2312" w:cs="华文仿宋"/>
          <w:color w:val="000000"/>
          <w:sz w:val="32"/>
          <w:szCs w:val="32"/>
        </w:rPr>
      </w:pPr>
      <w:r>
        <w:rPr>
          <w:rFonts w:hint="eastAsia"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  <w:t>练兵比武活动在部加强行风建设工作领导小组领导下开展，由部行风办会同法规司具体牵头负责，部属有关单位参加，负责活动的总体设计、统筹协调和推动实施。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  <w:t>设立命题组、练兵组、赛务组、裁判组、宣传组。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  <w:t>命题组由部行风办、法规司牵头，部属有关单位参加，负责练兵比武大纲和题库的制定、修订、完善、审核以及相关比赛试题命制等工作。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  <w:t>练兵组由部行风办、法规司会同部事业单位人事服务中心牵头，负责改造完善全国在线学习平台，组织“日日学、周周练、月月比”活动。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  <w:t>赛务组由部行风办、法规司会同人事考试中心、承办地人社部门组成，负责区域赛、全国赛赛事规则制定、赛务筹划设计和组织实施等工作。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  <w:t>裁判组由部属有关单位负责同志参加，负责对全国赛决赛现场比赛选手答题作出裁决。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  <w:t>宣传组由部行风办、法规司会同部宣传中心牵头，人事报刊社、劳动保障报社、出版集团参加，负责练兵比武活动的宣传策划、新闻报道等工作。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仿宋_GB2312" w:hAnsi="华文仿宋" w:eastAsia="仿宋_GB2312" w:cs="华文仿宋"/>
          <w:color w:val="000000"/>
          <w:sz w:val="32"/>
          <w:szCs w:val="32"/>
        </w:rPr>
      </w:pPr>
      <w:r>
        <w:rPr>
          <w:rFonts w:hint="eastAsia" w:ascii="仿宋_GB2312" w:hAnsi="华文仿宋" w:eastAsia="仿宋_GB2312" w:cs="华文仿宋"/>
          <w:color w:val="000000"/>
          <w:sz w:val="32"/>
          <w:szCs w:val="32"/>
        </w:rPr>
        <w:t>区域赛由承办省份人社厅（局）牵头，会同本赛区其他成员省份共同组织实施，负责制定区域赛现场比赛实施方案，做好赛务保障，确保比赛公平公正进行。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  <w:t>具体组织形式由区域赛承办省份会同成员省份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</w:rPr>
        <w:t>协商确定。区域赛现场比赛试题由承办省份在部里公布的大纲题库范围内编制。部行风办、法规司加强对各区域赛的指导和监督。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六、工作安排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楷体_GB2312" w:hAnsi="Times New Roman" w:eastAsia="楷体_GB2312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Times New Roman" w:eastAsia="楷体_GB2312"/>
          <w:color w:val="000000"/>
          <w:sz w:val="32"/>
          <w:szCs w:val="32"/>
          <w:shd w:val="clear" w:color="auto" w:fill="FFFFFF"/>
        </w:rPr>
        <w:t>（一）动员部署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仿宋_GB2312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2021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年度练兵比武活动自本方案公布之日起正式启动；各省份按照通知要求，做好动员部署工作。</w:t>
      </w:r>
    </w:p>
    <w:p>
      <w:pPr>
        <w:pStyle w:val="5"/>
        <w:spacing w:beforeAutospacing="0" w:afterAutospacing="0" w:line="600" w:lineRule="exact"/>
        <w:ind w:firstLine="643" w:firstLineChars="200"/>
        <w:jc w:val="both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3月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中下旬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，部里确定主海报样式，并发布电子版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各地可自行印刷张贴。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各省份可结合实际，组织设计配套的活动海报、宣传短片、主题曲等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并在机关、事业单位、窗口服务大厅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、在线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办事网站等场所张贴发布。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（二）修订</w:t>
      </w:r>
      <w:r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</w:rPr>
        <w:t>大纲题库</w:t>
      </w:r>
    </w:p>
    <w:p>
      <w:pPr>
        <w:pStyle w:val="5"/>
        <w:spacing w:beforeAutospacing="0" w:afterAutospacing="0" w:line="600" w:lineRule="exact"/>
        <w:ind w:firstLine="643" w:firstLineChars="200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1-2月份，</w:t>
      </w:r>
      <w:r>
        <w:rPr>
          <w:rFonts w:ascii="Times New Roman" w:hAnsi="Times New Roman" w:eastAsia="仿宋_GB2312"/>
          <w:color w:val="000000"/>
          <w:sz w:val="32"/>
          <w:szCs w:val="32"/>
        </w:rPr>
        <w:t>部属各单位修订完善大纲和题库。</w:t>
      </w:r>
    </w:p>
    <w:p>
      <w:pPr>
        <w:pStyle w:val="5"/>
        <w:spacing w:beforeAutospacing="0" w:afterAutospacing="0" w:line="600" w:lineRule="exact"/>
        <w:ind w:firstLine="643" w:firstLineChars="200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3月底，</w:t>
      </w:r>
      <w:r>
        <w:rPr>
          <w:rFonts w:ascii="Times New Roman" w:hAnsi="Times New Roman" w:eastAsia="仿宋_GB2312"/>
          <w:color w:val="000000"/>
          <w:sz w:val="32"/>
          <w:szCs w:val="32"/>
        </w:rPr>
        <w:t>公布新修订的练兵比武大纲题库（2021年版）。</w:t>
      </w:r>
    </w:p>
    <w:p>
      <w:pPr>
        <w:pStyle w:val="5"/>
        <w:spacing w:beforeAutospacing="0" w:afterAutospacing="0" w:line="600" w:lineRule="exact"/>
        <w:ind w:firstLine="643" w:firstLineChars="200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9月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</w:rPr>
        <w:t>1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0日前，</w:t>
      </w:r>
      <w:r>
        <w:rPr>
          <w:rFonts w:ascii="Times New Roman" w:hAnsi="Times New Roman" w:eastAsia="仿宋_GB2312"/>
          <w:color w:val="000000"/>
          <w:sz w:val="32"/>
          <w:szCs w:val="32"/>
        </w:rPr>
        <w:t>对练兵比武大纲进行增补。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楷体_GB2312" w:hAnsi="楷体" w:eastAsia="楷体_GB2312" w:cs="楷体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" w:eastAsia="楷体_GB2312" w:cs="楷体"/>
          <w:color w:val="000000"/>
          <w:sz w:val="32"/>
          <w:szCs w:val="32"/>
          <w:shd w:val="clear" w:color="auto" w:fill="FFFFFF"/>
        </w:rPr>
        <w:t>（三）岗位练兵</w:t>
      </w:r>
    </w:p>
    <w:p>
      <w:pPr>
        <w:pStyle w:val="5"/>
        <w:spacing w:beforeAutospacing="0" w:afterAutospacing="0" w:line="600" w:lineRule="exact"/>
        <w:ind w:firstLine="643" w:firstLineChars="200"/>
        <w:jc w:val="both"/>
        <w:rPr>
          <w:rFonts w:ascii="仿宋_GB2312" w:hAnsi="华文仿宋" w:eastAsia="仿宋_GB2312" w:cs="华文仿宋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3月中下</w:t>
      </w: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旬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  <w:t>，部里公布“日日学、周周练、月月比”活动具体规则。</w:t>
      </w:r>
    </w:p>
    <w:p>
      <w:pPr>
        <w:pStyle w:val="5"/>
        <w:spacing w:beforeAutospacing="0" w:afterAutospacing="0" w:line="600" w:lineRule="exact"/>
        <w:ind w:firstLine="643" w:firstLineChars="200"/>
        <w:jc w:val="both"/>
        <w:rPr>
          <w:rFonts w:ascii="仿宋_GB2312" w:hAnsi="华文仿宋" w:eastAsia="仿宋_GB2312" w:cs="华文仿宋"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color w:val="000000"/>
          <w:sz w:val="32"/>
          <w:szCs w:val="32"/>
        </w:rPr>
        <w:t>4月开始</w:t>
      </w:r>
      <w:r>
        <w:rPr>
          <w:rFonts w:ascii="Times New Roman" w:hAnsi="Times New Roman" w:eastAsia="仿宋_GB2312"/>
          <w:color w:val="000000"/>
          <w:sz w:val="32"/>
          <w:szCs w:val="32"/>
        </w:rPr>
        <w:t>，开展</w:t>
      </w:r>
      <w:bookmarkStart w:id="0" w:name="OLE_LINK1"/>
      <w:r>
        <w:rPr>
          <w:rFonts w:hint="eastAsia" w:ascii="仿宋_GB2312" w:hAnsi="华文仿宋" w:eastAsia="仿宋_GB2312" w:cs="华文仿宋"/>
          <w:color w:val="000000"/>
          <w:sz w:val="32"/>
          <w:szCs w:val="32"/>
        </w:rPr>
        <w:t>“日日学、周周练、月月比”活动</w:t>
      </w:r>
      <w:bookmarkEnd w:id="0"/>
      <w:r>
        <w:rPr>
          <w:rFonts w:hint="eastAsia" w:ascii="仿宋_GB2312" w:hAnsi="华文仿宋" w:eastAsia="仿宋_GB2312" w:cs="华文仿宋"/>
          <w:color w:val="000000"/>
          <w:sz w:val="32"/>
          <w:szCs w:val="32"/>
        </w:rPr>
        <w:t>。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楷体_GB2312" w:hAnsi="Times New Roman" w:eastAsia="楷体_GB2312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Times New Roman" w:eastAsia="楷体_GB2312"/>
          <w:color w:val="000000"/>
          <w:sz w:val="32"/>
          <w:szCs w:val="32"/>
          <w:shd w:val="clear" w:color="auto" w:fill="FFFFFF"/>
        </w:rPr>
        <w:t>（四）比武活动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1. 省内赛</w:t>
      </w:r>
    </w:p>
    <w:p>
      <w:pPr>
        <w:pStyle w:val="5"/>
        <w:spacing w:beforeAutospacing="0" w:afterAutospacing="0" w:line="600" w:lineRule="exact"/>
        <w:ind w:firstLine="643" w:firstLineChars="200"/>
        <w:jc w:val="both"/>
        <w:rPr>
          <w:rFonts w:ascii="仿宋_GB2312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7月15日前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，各省份通过多种形式，组织开展省内比武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。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2. 省际区域赛</w:t>
      </w:r>
    </w:p>
    <w:p>
      <w:pPr>
        <w:pStyle w:val="5"/>
        <w:spacing w:beforeAutospacing="0" w:afterAutospacing="0" w:line="600" w:lineRule="exact"/>
        <w:ind w:firstLine="643" w:firstLineChars="200"/>
        <w:jc w:val="both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4月底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，部里公布区域赛赛事规则。</w:t>
      </w:r>
    </w:p>
    <w:p>
      <w:pPr>
        <w:pStyle w:val="5"/>
        <w:spacing w:beforeAutospacing="0" w:afterAutospacing="0" w:line="600" w:lineRule="exact"/>
        <w:ind w:firstLine="643" w:firstLineChars="200"/>
        <w:jc w:val="both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5月底前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，区域赛承办省份在征求本区域赛参赛省份意见基础上，上报比赛实施方案；根据法规政策废改立等情况，区域赛承办省份对2020年上报的比赛试题修订完善，重新上报。</w:t>
      </w:r>
    </w:p>
    <w:p>
      <w:pPr>
        <w:pStyle w:val="5"/>
        <w:spacing w:beforeAutospacing="0" w:afterAutospacing="0" w:line="600" w:lineRule="exact"/>
        <w:ind w:firstLine="643" w:firstLineChars="200"/>
        <w:jc w:val="both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6月中旬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，部里审定各区域赛比赛方案。</w:t>
      </w:r>
    </w:p>
    <w:p>
      <w:pPr>
        <w:pStyle w:val="5"/>
        <w:spacing w:beforeAutospacing="0" w:afterAutospacing="0" w:line="600" w:lineRule="exact"/>
        <w:ind w:firstLine="643" w:firstLineChars="200"/>
        <w:jc w:val="both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6月底前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，部里审定各区域赛比赛试题。</w:t>
      </w:r>
    </w:p>
    <w:p>
      <w:pPr>
        <w:pStyle w:val="5"/>
        <w:spacing w:beforeAutospacing="0" w:afterAutospacing="0" w:line="600" w:lineRule="exact"/>
        <w:ind w:firstLine="643" w:firstLineChars="200"/>
        <w:jc w:val="both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7月16日前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，各省份向部里</w:t>
      </w:r>
      <w:r>
        <w:rPr>
          <w:rFonts w:ascii="Times New Roman" w:hAnsi="Times New Roman" w:eastAsia="仿宋_GB2312"/>
          <w:color w:val="000000"/>
          <w:sz w:val="32"/>
          <w:szCs w:val="32"/>
        </w:rPr>
        <w:t>报送区域赛参赛人员名单。</w:t>
      </w:r>
    </w:p>
    <w:p>
      <w:pPr>
        <w:pStyle w:val="5"/>
        <w:spacing w:beforeAutospacing="0" w:afterAutospacing="0" w:line="600" w:lineRule="exact"/>
        <w:ind w:firstLine="643" w:firstLineChars="200"/>
        <w:jc w:val="both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7月底前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部里公布各省份区域赛参赛人员名单，名单一经公布，不得增减或调换。</w:t>
      </w:r>
    </w:p>
    <w:p>
      <w:pPr>
        <w:pStyle w:val="5"/>
        <w:spacing w:beforeAutospacing="0" w:afterAutospacing="0" w:line="600" w:lineRule="exact"/>
        <w:ind w:firstLine="643" w:firstLineChars="200"/>
        <w:jc w:val="both"/>
        <w:rPr>
          <w:rFonts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8月底前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，完成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区域赛比赛活动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  <w:t>。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</w:rPr>
        <w:t>3. 全国赛</w:t>
      </w:r>
    </w:p>
    <w:p>
      <w:pPr>
        <w:pStyle w:val="5"/>
        <w:spacing w:beforeAutospacing="0" w:afterAutospacing="0" w:line="600" w:lineRule="exact"/>
        <w:ind w:firstLine="643" w:firstLineChars="200"/>
        <w:jc w:val="both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8月底前，</w:t>
      </w:r>
      <w:r>
        <w:rPr>
          <w:rFonts w:ascii="Times New Roman" w:hAnsi="Times New Roman" w:eastAsia="仿宋_GB2312"/>
          <w:color w:val="000000"/>
          <w:sz w:val="32"/>
          <w:szCs w:val="32"/>
        </w:rPr>
        <w:t>部里公布全国赛比赛规则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；</w:t>
      </w:r>
      <w:r>
        <w:rPr>
          <w:rFonts w:ascii="Times New Roman" w:hAnsi="Times New Roman" w:eastAsia="仿宋_GB2312"/>
          <w:color w:val="000000"/>
          <w:sz w:val="32"/>
          <w:szCs w:val="32"/>
        </w:rPr>
        <w:t>各省份向部里报送参加晋级赛的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25名选手和200人</w:t>
      </w:r>
      <w:r>
        <w:rPr>
          <w:rFonts w:ascii="Times New Roman" w:hAnsi="Times New Roman" w:eastAsia="仿宋_GB2312"/>
          <w:color w:val="000000"/>
          <w:sz w:val="32"/>
          <w:szCs w:val="32"/>
        </w:rPr>
        <w:t>推荐名单。</w:t>
      </w:r>
    </w:p>
    <w:p>
      <w:pPr>
        <w:pStyle w:val="5"/>
        <w:spacing w:beforeAutospacing="0" w:afterAutospacing="0" w:line="600" w:lineRule="exact"/>
        <w:ind w:firstLine="643" w:firstLineChars="200"/>
        <w:jc w:val="both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9月10日，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部里公布晋级赛选手名单。</w:t>
      </w:r>
    </w:p>
    <w:p>
      <w:pPr>
        <w:pStyle w:val="5"/>
        <w:spacing w:beforeAutospacing="0" w:afterAutospacing="0" w:line="600" w:lineRule="exact"/>
        <w:ind w:firstLine="643" w:firstLineChars="200"/>
        <w:jc w:val="both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9月24日</w:t>
      </w:r>
      <w:r>
        <w:rPr>
          <w:rFonts w:ascii="Times New Roman" w:hAnsi="Times New Roman" w:eastAsia="仿宋_GB2312"/>
          <w:color w:val="000000"/>
          <w:sz w:val="32"/>
          <w:szCs w:val="32"/>
        </w:rPr>
        <w:t>，举行全国统一在线比试。</w:t>
      </w:r>
    </w:p>
    <w:p>
      <w:pPr>
        <w:pStyle w:val="5"/>
        <w:spacing w:beforeAutospacing="0" w:afterAutospacing="0" w:line="600" w:lineRule="exact"/>
        <w:ind w:firstLine="643" w:firstLineChars="200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9月30日</w:t>
      </w:r>
      <w:r>
        <w:rPr>
          <w:rFonts w:ascii="Times New Roman" w:hAnsi="Times New Roman" w:eastAsia="仿宋_GB2312"/>
          <w:color w:val="000000"/>
          <w:sz w:val="32"/>
          <w:szCs w:val="32"/>
        </w:rPr>
        <w:t>，部里公布参加决赛的8个代表队名单。</w:t>
      </w:r>
    </w:p>
    <w:p>
      <w:pPr>
        <w:pStyle w:val="5"/>
        <w:spacing w:beforeAutospacing="0" w:afterAutospacing="0" w:line="600" w:lineRule="exact"/>
        <w:ind w:firstLine="643" w:firstLineChars="200"/>
        <w:jc w:val="both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10月11日前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，各省份向部里报送参加决赛选手名单。</w:t>
      </w:r>
    </w:p>
    <w:p>
      <w:pPr>
        <w:pStyle w:val="5"/>
        <w:spacing w:beforeAutospacing="0" w:afterAutospacing="0" w:line="600" w:lineRule="exact"/>
        <w:ind w:firstLine="643" w:firstLineChars="200"/>
        <w:jc w:val="both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10月18日前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，部里公布决赛选手名单。</w:t>
      </w:r>
    </w:p>
    <w:p>
      <w:pPr>
        <w:pStyle w:val="5"/>
        <w:spacing w:beforeAutospacing="0" w:afterAutospacing="0" w:line="600" w:lineRule="exact"/>
        <w:ind w:firstLine="643" w:firstLineChars="200"/>
        <w:jc w:val="both"/>
        <w:rPr>
          <w:rFonts w:ascii="仿宋_GB2312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11月份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，举办全国赛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决赛。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七、奖项设置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（一）团体奖项</w:t>
      </w:r>
    </w:p>
    <w:p>
      <w:pPr>
        <w:pStyle w:val="5"/>
        <w:spacing w:beforeAutospacing="0" w:afterAutospacing="0" w:line="600" w:lineRule="exact"/>
        <w:ind w:firstLine="643" w:firstLineChars="200"/>
        <w:jc w:val="both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color w:val="000000"/>
          <w:sz w:val="32"/>
          <w:szCs w:val="32"/>
        </w:rPr>
        <w:t>1. 全国赛奖项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（1）一等奖1名、二等奖3名、三等奖4名：按全国赛决赛总成绩确定。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（2）优胜奖12名：参加全国赛决赛挑战环节的24支代表队中，全国赛成绩排名前12的。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（3）组织奖12名：获得全国赛一等奖、二等奖、三等奖和优胜奖之外的代表队。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（4）特别贡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献</w:t>
      </w:r>
      <w:r>
        <w:rPr>
          <w:rFonts w:ascii="Times New Roman" w:hAnsi="Times New Roman" w:eastAsia="仿宋_GB2312"/>
          <w:color w:val="000000"/>
          <w:sz w:val="32"/>
          <w:szCs w:val="32"/>
        </w:rPr>
        <w:t>奖4名：承办区域赛的4个省份。</w:t>
      </w:r>
    </w:p>
    <w:p>
      <w:pPr>
        <w:pStyle w:val="5"/>
        <w:spacing w:beforeAutospacing="0" w:afterAutospacing="0" w:line="600" w:lineRule="exact"/>
        <w:ind w:firstLine="643" w:firstLineChars="200"/>
        <w:jc w:val="both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color w:val="000000"/>
          <w:sz w:val="32"/>
          <w:szCs w:val="32"/>
        </w:rPr>
        <w:t>2. 省际区域赛奖项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各赛区设一等奖1名、二等奖3名、三等奖4名。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楷体_GB2312" w:hAnsi="楷体" w:eastAsia="楷体_GB2312" w:cs="楷体"/>
          <w:color w:val="000000"/>
          <w:sz w:val="32"/>
          <w:szCs w:val="32"/>
        </w:rPr>
      </w:pPr>
      <w:r>
        <w:rPr>
          <w:rFonts w:hint="eastAsia" w:ascii="楷体_GB2312" w:hAnsi="楷体" w:eastAsia="楷体_GB2312" w:cs="楷体"/>
          <w:color w:val="000000"/>
          <w:sz w:val="32"/>
          <w:szCs w:val="32"/>
        </w:rPr>
        <w:t>（二）个人奖项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 全国“人社知识通”称号50名：全国统一在线比试个人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成绩前50的选手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仿宋_GB2312" w:hAnsi="华文仿宋" w:eastAsia="仿宋_GB2312" w:cs="华文仿宋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2. 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</w:rPr>
        <w:t>全国“岗位练兵明星”称号</w:t>
      </w:r>
      <w:r>
        <w:rPr>
          <w:rFonts w:ascii="Times New Roman" w:hAnsi="Times New Roman" w:eastAsia="仿宋_GB2312"/>
          <w:color w:val="000000"/>
          <w:sz w:val="32"/>
          <w:szCs w:val="32"/>
        </w:rPr>
        <w:t>96名：全国统一在线比试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各省内排名前3的选手，</w:t>
      </w:r>
      <w:r>
        <w:rPr>
          <w:rFonts w:ascii="Times New Roman" w:hAnsi="Times New Roman" w:eastAsia="仿宋_GB2312"/>
          <w:color w:val="000000"/>
          <w:sz w:val="32"/>
          <w:szCs w:val="32"/>
        </w:rPr>
        <w:t>每省3名，共计96名。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仿宋_GB2312" w:hAnsi="华文仿宋" w:eastAsia="仿宋_GB2312" w:cs="华文仿宋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 全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</w:rPr>
        <w:t>国赛“最佳风采奖”</w:t>
      </w:r>
      <w:r>
        <w:rPr>
          <w:rFonts w:ascii="Times New Roman" w:hAnsi="Times New Roman" w:eastAsia="仿宋_GB2312"/>
          <w:color w:val="000000"/>
          <w:sz w:val="32"/>
          <w:szCs w:val="32"/>
        </w:rPr>
        <w:t>8名：决赛8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</w:rPr>
        <w:t>个参赛代表队每队</w:t>
      </w:r>
      <w:r>
        <w:rPr>
          <w:rFonts w:ascii="Times New Roman" w:hAnsi="Times New Roman" w:eastAsia="仿宋_GB2312"/>
          <w:color w:val="000000"/>
          <w:sz w:val="32"/>
          <w:szCs w:val="32"/>
        </w:rPr>
        <w:t>1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</w:rPr>
        <w:t>名。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4. 区域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</w:rPr>
        <w:t>赛“最佳风采奖”</w:t>
      </w:r>
      <w:r>
        <w:rPr>
          <w:rFonts w:ascii="Times New Roman" w:hAnsi="Times New Roman" w:eastAsia="仿宋_GB2312"/>
          <w:color w:val="000000"/>
          <w:sz w:val="32"/>
          <w:szCs w:val="32"/>
        </w:rPr>
        <w:t>32名：各参赛代表队每队1名。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仿宋_GB2312" w:hAnsi="华文仿宋" w:eastAsia="仿宋_GB2312" w:cs="华文仿宋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部里为获奖团队和选手颁发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  <w:t>奖牌、证书，并按规定发放奖金。各地可按规定对获奖团队和个人给予奖励。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八、经费保障</w:t>
      </w:r>
    </w:p>
    <w:p>
      <w:pPr>
        <w:pStyle w:val="5"/>
        <w:spacing w:beforeAutospacing="0" w:afterAutospacing="0" w:line="600" w:lineRule="exact"/>
        <w:ind w:firstLine="640" w:firstLineChars="200"/>
        <w:jc w:val="both"/>
        <w:rPr>
          <w:rFonts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  <w:t>区域赛和全国赛所需费用，由部里与承办省份做好沟通协调。各省份参加全国赛、区域赛有关人员交通、食宿等费用自行承担。</w:t>
      </w:r>
    </w:p>
    <w:p>
      <w:pPr>
        <w:spacing w:line="600" w:lineRule="exact"/>
      </w:pPr>
    </w:p>
    <w:sectPr>
      <w:footerReference r:id="rId3" w:type="default"/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roman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modern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decorative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17290475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23F"/>
    <w:rsid w:val="00147ECE"/>
    <w:rsid w:val="001E1869"/>
    <w:rsid w:val="00283891"/>
    <w:rsid w:val="002D2BA2"/>
    <w:rsid w:val="003534D9"/>
    <w:rsid w:val="003A2F11"/>
    <w:rsid w:val="003E4C53"/>
    <w:rsid w:val="004418AF"/>
    <w:rsid w:val="00463C2E"/>
    <w:rsid w:val="00487395"/>
    <w:rsid w:val="004D0FA1"/>
    <w:rsid w:val="00541697"/>
    <w:rsid w:val="005C2BD1"/>
    <w:rsid w:val="00644233"/>
    <w:rsid w:val="00671E3C"/>
    <w:rsid w:val="006D4845"/>
    <w:rsid w:val="00754477"/>
    <w:rsid w:val="007A6A8B"/>
    <w:rsid w:val="0088205E"/>
    <w:rsid w:val="008938E5"/>
    <w:rsid w:val="009145F1"/>
    <w:rsid w:val="009819FD"/>
    <w:rsid w:val="00A8123F"/>
    <w:rsid w:val="00AB7E7E"/>
    <w:rsid w:val="00AF6C5C"/>
    <w:rsid w:val="00B44FCA"/>
    <w:rsid w:val="00C53BBE"/>
    <w:rsid w:val="00C86EFA"/>
    <w:rsid w:val="00D06ECE"/>
    <w:rsid w:val="00D57D2E"/>
    <w:rsid w:val="00D94C71"/>
    <w:rsid w:val="00DF685A"/>
    <w:rsid w:val="00F2466F"/>
    <w:rsid w:val="00F433D6"/>
    <w:rsid w:val="00F576A7"/>
    <w:rsid w:val="00F751C0"/>
    <w:rsid w:val="4A1178D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681</Words>
  <Characters>3884</Characters>
  <Lines>32</Lines>
  <Paragraphs>9</Paragraphs>
  <TotalTime>0</TotalTime>
  <ScaleCrop>false</ScaleCrop>
  <LinksUpToDate>false</LinksUpToDate>
  <CharactersWithSpaces>4556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2021-03-11T00:59:00Z</dcterms:created>
  <dc:creator>Microsoft 帐户</dc:creator>
  <cp:lastModifiedBy>user</cp:lastModifiedBy>
  <cp:lastPrinted>2021-03-11T07:37:00Z</cp:lastPrinted>
  <dcterms:modified xsi:type="dcterms:W3CDTF">2021-03-15T01:51:33Z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